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801C" w14:textId="77777777" w:rsidR="00A936D4" w:rsidRPr="00230674" w:rsidRDefault="00A936D4" w:rsidP="00A936D4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72CADF9B" wp14:editId="6BF13B43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057B6" w14:textId="77777777" w:rsidR="00A936D4" w:rsidRPr="00230674" w:rsidRDefault="00A936D4" w:rsidP="00A936D4">
      <w:pPr>
        <w:pStyle w:val="Default"/>
        <w:rPr>
          <w:color w:val="auto"/>
        </w:rPr>
      </w:pPr>
    </w:p>
    <w:p w14:paraId="2F61BB09" w14:textId="77777777" w:rsidR="00A936D4" w:rsidRPr="00230674" w:rsidRDefault="00A936D4" w:rsidP="00A936D4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>Imperial College Union Board of Trustees</w:t>
      </w:r>
    </w:p>
    <w:p w14:paraId="535108EF" w14:textId="72C99D2E" w:rsidR="00A936D4" w:rsidRPr="00230674" w:rsidRDefault="00D9493A" w:rsidP="00A93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Dec</w:t>
      </w:r>
      <w:r w:rsidR="0032791F">
        <w:rPr>
          <w:b/>
          <w:bCs/>
          <w:sz w:val="28"/>
          <w:szCs w:val="28"/>
        </w:rPr>
        <w:t xml:space="preserve"> </w:t>
      </w:r>
      <w:r w:rsidR="00A936D4" w:rsidRPr="00230674">
        <w:rPr>
          <w:b/>
          <w:bCs/>
          <w:sz w:val="28"/>
          <w:szCs w:val="28"/>
        </w:rPr>
        <w:t>2019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9A52F6" w:rsidRPr="00230674" w14:paraId="72538204" w14:textId="77777777" w:rsidTr="009A52F6">
        <w:trPr>
          <w:trHeight w:val="902"/>
        </w:trPr>
        <w:tc>
          <w:tcPr>
            <w:tcW w:w="2547" w:type="dxa"/>
          </w:tcPr>
          <w:p w14:paraId="66D0894C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6662" w:type="dxa"/>
          </w:tcPr>
          <w:p w14:paraId="69300598" w14:textId="77777777" w:rsidR="00A936D4" w:rsidRPr="00230674" w:rsidRDefault="00A936D4" w:rsidP="00915C01">
            <w:pPr>
              <w:jc w:val="center"/>
            </w:pPr>
            <w:r>
              <w:t>Item 6</w:t>
            </w:r>
          </w:p>
        </w:tc>
      </w:tr>
      <w:tr w:rsidR="009A52F6" w:rsidRPr="00230674" w14:paraId="37C8C8F4" w14:textId="77777777" w:rsidTr="009A52F6">
        <w:trPr>
          <w:trHeight w:val="943"/>
        </w:trPr>
        <w:tc>
          <w:tcPr>
            <w:tcW w:w="2547" w:type="dxa"/>
          </w:tcPr>
          <w:p w14:paraId="08AFBF94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6662" w:type="dxa"/>
          </w:tcPr>
          <w:p w14:paraId="59554870" w14:textId="77777777" w:rsidR="00A936D4" w:rsidRPr="00230674" w:rsidRDefault="00A936D4" w:rsidP="00915C01">
            <w:pPr>
              <w:jc w:val="center"/>
            </w:pPr>
            <w:r>
              <w:t>Health &amp; Safety Update</w:t>
            </w:r>
          </w:p>
        </w:tc>
      </w:tr>
      <w:tr w:rsidR="009A52F6" w:rsidRPr="00230674" w14:paraId="475513FB" w14:textId="77777777" w:rsidTr="009A52F6">
        <w:trPr>
          <w:trHeight w:val="902"/>
        </w:trPr>
        <w:tc>
          <w:tcPr>
            <w:tcW w:w="2547" w:type="dxa"/>
          </w:tcPr>
          <w:p w14:paraId="2CD2116F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6662" w:type="dxa"/>
          </w:tcPr>
          <w:p w14:paraId="11F38C2B" w14:textId="77777777" w:rsidR="00A936D4" w:rsidRPr="00230674" w:rsidRDefault="00A936D4" w:rsidP="00915C01">
            <w:pPr>
              <w:jc w:val="center"/>
            </w:pPr>
            <w:r w:rsidRPr="00230674">
              <w:t>Jarlath O’Hara</w:t>
            </w:r>
          </w:p>
        </w:tc>
      </w:tr>
      <w:tr w:rsidR="009A52F6" w:rsidRPr="00230674" w14:paraId="766BBC2F" w14:textId="77777777" w:rsidTr="00140865">
        <w:trPr>
          <w:trHeight w:val="943"/>
        </w:trPr>
        <w:tc>
          <w:tcPr>
            <w:tcW w:w="2547" w:type="dxa"/>
          </w:tcPr>
          <w:p w14:paraId="25EC4D2A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6662" w:type="dxa"/>
          </w:tcPr>
          <w:p w14:paraId="61CF9009" w14:textId="574BAA0A" w:rsidR="009A52F6" w:rsidRDefault="00140865" w:rsidP="00915C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C7290A" wp14:editId="26351D6D">
                  <wp:extent cx="4093210" cy="2456180"/>
                  <wp:effectExtent l="0" t="0" r="2540" b="127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BF1B80-D486-42AB-A5A4-793D622DB6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05472D02" w14:textId="77777777" w:rsidR="009A52F6" w:rsidRDefault="009A52F6" w:rsidP="00915C01">
            <w:pPr>
              <w:jc w:val="center"/>
            </w:pPr>
          </w:p>
          <w:p w14:paraId="28A6D4CE" w14:textId="6ADEADB2" w:rsidR="009A52F6" w:rsidRDefault="009A52F6" w:rsidP="00915C01">
            <w:pPr>
              <w:jc w:val="center"/>
            </w:pPr>
            <w:r>
              <w:t xml:space="preserve">There have been </w:t>
            </w:r>
            <w:r w:rsidR="009F0E63">
              <w:t>16</w:t>
            </w:r>
            <w:r>
              <w:t xml:space="preserve"> incidents reported in year </w:t>
            </w:r>
            <w:r w:rsidR="003A3DFC">
              <w:t xml:space="preserve">down from </w:t>
            </w:r>
            <w:r w:rsidR="004E78A3">
              <w:t>28</w:t>
            </w:r>
            <w:r w:rsidR="00312094">
              <w:t xml:space="preserve"> </w:t>
            </w:r>
            <w:r>
              <w:t>for the same period in 1</w:t>
            </w:r>
            <w:r w:rsidR="00D70DBC">
              <w:t>8/19</w:t>
            </w:r>
            <w:r>
              <w:t>.</w:t>
            </w:r>
          </w:p>
          <w:p w14:paraId="34CE3914" w14:textId="77777777" w:rsidR="009A52F6" w:rsidRDefault="009A52F6" w:rsidP="00915C01">
            <w:pPr>
              <w:jc w:val="center"/>
            </w:pPr>
          </w:p>
          <w:p w14:paraId="02B3D59E" w14:textId="7BFFA565" w:rsidR="009A52F6" w:rsidRDefault="009A52F6" w:rsidP="00915C01">
            <w:pPr>
              <w:jc w:val="center"/>
            </w:pPr>
            <w:r>
              <w:t xml:space="preserve">The primary </w:t>
            </w:r>
            <w:r w:rsidR="00312094">
              <w:t>decrease is seen in</w:t>
            </w:r>
            <w:r w:rsidR="00B072CB">
              <w:t xml:space="preserve"> the</w:t>
            </w:r>
            <w:r w:rsidR="00312094">
              <w:t xml:space="preserve"> reduction of medical issue (not work related) </w:t>
            </w:r>
            <w:r w:rsidR="00B072CB">
              <w:t xml:space="preserve">down from </w:t>
            </w:r>
            <w:r w:rsidR="00C9519E">
              <w:t>8</w:t>
            </w:r>
            <w:r w:rsidR="00B072CB">
              <w:t xml:space="preserve"> to </w:t>
            </w:r>
            <w:r w:rsidR="00C9519E">
              <w:t>2</w:t>
            </w:r>
            <w:r w:rsidR="00B072CB">
              <w:t xml:space="preserve"> </w:t>
            </w:r>
            <w:r>
              <w:t>this year.</w:t>
            </w:r>
            <w:r w:rsidR="00372837">
              <w:t xml:space="preserve"> This can be considered a result of better controls regarding our staff member with serious allergies.</w:t>
            </w:r>
          </w:p>
          <w:p w14:paraId="75591AF2" w14:textId="15D0B4C6" w:rsidR="00A936D4" w:rsidRPr="00230674" w:rsidRDefault="00A936D4" w:rsidP="00915C01">
            <w:pPr>
              <w:jc w:val="center"/>
            </w:pPr>
          </w:p>
        </w:tc>
      </w:tr>
      <w:tr w:rsidR="009A52F6" w:rsidRPr="00230674" w14:paraId="5A717A7B" w14:textId="77777777" w:rsidTr="009A52F6">
        <w:trPr>
          <w:trHeight w:val="902"/>
        </w:trPr>
        <w:tc>
          <w:tcPr>
            <w:tcW w:w="2547" w:type="dxa"/>
          </w:tcPr>
          <w:p w14:paraId="1E1F4419" w14:textId="4816CD65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6662" w:type="dxa"/>
          </w:tcPr>
          <w:p w14:paraId="5171D835" w14:textId="77777777" w:rsidR="009A52F6" w:rsidRDefault="009A52F6" w:rsidP="009A52F6">
            <w:pPr>
              <w:jc w:val="center"/>
            </w:pPr>
            <w:r>
              <w:t>To update on progress and note reported incidents.</w:t>
            </w:r>
          </w:p>
          <w:p w14:paraId="308431A6" w14:textId="1D4F0675" w:rsidR="00A936D4" w:rsidRPr="00230674" w:rsidRDefault="00A936D4" w:rsidP="009A52F6">
            <w:pPr>
              <w:jc w:val="center"/>
            </w:pPr>
          </w:p>
        </w:tc>
      </w:tr>
      <w:tr w:rsidR="009A52F6" w:rsidRPr="00230674" w14:paraId="3E17D50E" w14:textId="77777777" w:rsidTr="009A52F6">
        <w:trPr>
          <w:trHeight w:val="902"/>
        </w:trPr>
        <w:tc>
          <w:tcPr>
            <w:tcW w:w="2547" w:type="dxa"/>
          </w:tcPr>
          <w:p w14:paraId="4E749DF8" w14:textId="77777777" w:rsidR="00A936D4" w:rsidRPr="00230674" w:rsidRDefault="00A936D4" w:rsidP="00915C01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6662" w:type="dxa"/>
          </w:tcPr>
          <w:p w14:paraId="6ADD1266" w14:textId="7BB77597" w:rsidR="00A936D4" w:rsidRPr="00230674" w:rsidRDefault="009A52F6" w:rsidP="00915C01">
            <w:pPr>
              <w:jc w:val="center"/>
            </w:pPr>
            <w:r>
              <w:t>None required.</w:t>
            </w:r>
          </w:p>
        </w:tc>
      </w:tr>
    </w:tbl>
    <w:p w14:paraId="4739FDA7" w14:textId="77777777" w:rsidR="00372837" w:rsidRDefault="00372837" w:rsidP="00A936D4">
      <w:pPr>
        <w:jc w:val="center"/>
        <w:rPr>
          <w:b/>
          <w:u w:val="single"/>
        </w:rPr>
      </w:pPr>
    </w:p>
    <w:p w14:paraId="3355599F" w14:textId="10E1F328" w:rsidR="00A936D4" w:rsidRDefault="009A52F6" w:rsidP="00A936D4">
      <w:pPr>
        <w:jc w:val="center"/>
        <w:rPr>
          <w:b/>
          <w:u w:val="single"/>
        </w:rPr>
      </w:pPr>
      <w:r w:rsidRPr="009A52F6">
        <w:rPr>
          <w:b/>
          <w:u w:val="single"/>
        </w:rPr>
        <w:lastRenderedPageBreak/>
        <w:t>He</w:t>
      </w:r>
      <w:r>
        <w:rPr>
          <w:b/>
          <w:u w:val="single"/>
        </w:rPr>
        <w:t>alth &amp; Safety Update</w:t>
      </w:r>
    </w:p>
    <w:p w14:paraId="1E5BA20A" w14:textId="60977DA8" w:rsidR="009A52F6" w:rsidRDefault="009A52F6" w:rsidP="009A52F6">
      <w:pPr>
        <w:rPr>
          <w:b/>
          <w:u w:val="single"/>
        </w:rPr>
      </w:pPr>
    </w:p>
    <w:p w14:paraId="2EBC9230" w14:textId="669E2E4C" w:rsidR="0059718D" w:rsidRPr="0059718D" w:rsidRDefault="0059718D" w:rsidP="009A52F6">
      <w:pPr>
        <w:rPr>
          <w:b/>
        </w:rPr>
      </w:pPr>
      <w:r w:rsidRPr="0059718D">
        <w:rPr>
          <w:b/>
        </w:rPr>
        <w:t>Incidents</w:t>
      </w:r>
    </w:p>
    <w:p w14:paraId="0C665388" w14:textId="33260D6F" w:rsidR="009A52F6" w:rsidRDefault="006521DF" w:rsidP="009A52F6">
      <w:r>
        <w:t xml:space="preserve">There were </w:t>
      </w:r>
      <w:r w:rsidR="00A81B4D">
        <w:t>16</w:t>
      </w:r>
      <w:r w:rsidR="00CC6292">
        <w:t xml:space="preserve"> </w:t>
      </w:r>
      <w:r>
        <w:t xml:space="preserve">reported incidents since the </w:t>
      </w:r>
      <w:r w:rsidR="000B5354">
        <w:t xml:space="preserve">beginning of </w:t>
      </w:r>
      <w:r w:rsidR="00FC5E62">
        <w:t xml:space="preserve">August. </w:t>
      </w:r>
    </w:p>
    <w:p w14:paraId="65B9C5FB" w14:textId="77777777" w:rsidR="004E1D3B" w:rsidRDefault="00DF7997" w:rsidP="009A52F6">
      <w:r>
        <w:t>T</w:t>
      </w:r>
      <w:r w:rsidR="006521DF">
        <w:t xml:space="preserve">he total </w:t>
      </w:r>
      <w:r>
        <w:t xml:space="preserve">of </w:t>
      </w:r>
      <w:r w:rsidR="00D72C7A">
        <w:t>16</w:t>
      </w:r>
      <w:r>
        <w:t xml:space="preserve"> is lower than the </w:t>
      </w:r>
      <w:r w:rsidR="00D72C7A">
        <w:t>28</w:t>
      </w:r>
      <w:r>
        <w:t xml:space="preserve"> in the same period 18/19 and is primarily due to the </w:t>
      </w:r>
      <w:r w:rsidR="00CE3817">
        <w:t>control measures now in place regarding our staff member with severe allergies</w:t>
      </w:r>
      <w:r w:rsidR="004E1D3B">
        <w:t xml:space="preserve"> resulting in medical issue (not work related) reducing from 8 last year to 2 this year.</w:t>
      </w:r>
    </w:p>
    <w:p w14:paraId="0206E41B" w14:textId="3614F311" w:rsidR="006521DF" w:rsidRDefault="00C770A1" w:rsidP="009A52F6">
      <w:r>
        <w:t>I</w:t>
      </w:r>
      <w:r w:rsidR="005F462C">
        <w:t>ncident</w:t>
      </w:r>
      <w:r w:rsidR="001801CB">
        <w:t xml:space="preserve"> ref. 15467</w:t>
      </w:r>
      <w:r w:rsidR="000B35DD">
        <w:t xml:space="preserve"> was recorded as a near miss</w:t>
      </w:r>
      <w:r w:rsidR="00094005">
        <w:t xml:space="preserve"> when a staff member received an electric shock</w:t>
      </w:r>
      <w:r w:rsidR="000B35DD">
        <w:t xml:space="preserve">. </w:t>
      </w:r>
      <w:r w:rsidR="007C61B7">
        <w:t xml:space="preserve">The incident took place on </w:t>
      </w:r>
      <w:r w:rsidR="00B02C04">
        <w:t>31 October but was not reported</w:t>
      </w:r>
      <w:r w:rsidR="00AA1CAB">
        <w:t xml:space="preserve"> on the system until it was reported verbally on </w:t>
      </w:r>
      <w:r w:rsidR="004E6092">
        <w:t>5</w:t>
      </w:r>
      <w:r w:rsidR="004E6092" w:rsidRPr="004E6092">
        <w:rPr>
          <w:vertAlign w:val="superscript"/>
        </w:rPr>
        <w:t>th</w:t>
      </w:r>
      <w:r w:rsidR="004E6092">
        <w:t xml:space="preserve"> November. Once informed, Head of Commercial Services requested </w:t>
      </w:r>
      <w:r w:rsidR="009A6870">
        <w:t>the incident to be logged and following initial conversations and c</w:t>
      </w:r>
      <w:r w:rsidR="00094005">
        <w:t>hecks, was not satisfied that the kitchen was safe.</w:t>
      </w:r>
      <w:r w:rsidR="00831BF3">
        <w:t xml:space="preserve"> </w:t>
      </w:r>
      <w:r w:rsidR="00390692">
        <w:t>Th</w:t>
      </w:r>
      <w:r w:rsidR="00736E17">
        <w:t>e decision was taken to</w:t>
      </w:r>
      <w:r w:rsidR="009243B3">
        <w:t xml:space="preserve"> cl</w:t>
      </w:r>
      <w:r w:rsidR="00831BF3">
        <w:t xml:space="preserve">ose the </w:t>
      </w:r>
      <w:r w:rsidR="008C28A0">
        <w:t>kitchens</w:t>
      </w:r>
      <w:r w:rsidR="00831BF3">
        <w:t xml:space="preserve"> and th</w:t>
      </w:r>
      <w:r w:rsidR="008C28A0">
        <w:t xml:space="preserve">is was </w:t>
      </w:r>
      <w:r w:rsidR="00831BF3">
        <w:t>communicat</w:t>
      </w:r>
      <w:r w:rsidR="008C28A0">
        <w:t>ed</w:t>
      </w:r>
      <w:r w:rsidR="00831BF3">
        <w:t xml:space="preserve"> to Board on 5</w:t>
      </w:r>
      <w:r w:rsidR="00831BF3" w:rsidRPr="00831BF3">
        <w:rPr>
          <w:vertAlign w:val="superscript"/>
        </w:rPr>
        <w:t>th</w:t>
      </w:r>
      <w:r w:rsidR="00831BF3">
        <w:t xml:space="preserve"> Nov and subsequently.</w:t>
      </w:r>
    </w:p>
    <w:p w14:paraId="3D7A96E4" w14:textId="15502D9D" w:rsidR="0059718D" w:rsidRDefault="008C28A0" w:rsidP="00F6354B">
      <w:r>
        <w:t xml:space="preserve">There have been multiple follow up </w:t>
      </w:r>
      <w:r w:rsidR="00C853A2">
        <w:t xml:space="preserve">actions </w:t>
      </w:r>
      <w:r w:rsidR="009118DF">
        <w:t>including several site surveys as discussed later in our agenda and papers.</w:t>
      </w:r>
      <w:bookmarkStart w:id="0" w:name="_GoBack"/>
      <w:bookmarkEnd w:id="0"/>
    </w:p>
    <w:p w14:paraId="5492076D" w14:textId="77777777" w:rsidR="005841B6" w:rsidRDefault="005841B6" w:rsidP="00F6354B">
      <w:pPr>
        <w:rPr>
          <w:b/>
        </w:rPr>
      </w:pPr>
    </w:p>
    <w:p w14:paraId="74A1ED07" w14:textId="1E559717" w:rsidR="00C45370" w:rsidRDefault="00B30F6B" w:rsidP="00F6354B">
      <w:pPr>
        <w:rPr>
          <w:b/>
        </w:rPr>
      </w:pPr>
      <w:r w:rsidRPr="00B30F6B">
        <w:rPr>
          <w:b/>
        </w:rPr>
        <w:t>Other matters</w:t>
      </w:r>
    </w:p>
    <w:p w14:paraId="4256B8CB" w14:textId="43638975" w:rsidR="00C45370" w:rsidRPr="00C45370" w:rsidRDefault="00C45370" w:rsidP="00F6354B">
      <w:r w:rsidRPr="00C45370">
        <w:t>The flooring</w:t>
      </w:r>
      <w:r>
        <w:t xml:space="preserve"> which has been referenced in previous </w:t>
      </w:r>
      <w:r w:rsidR="00103354">
        <w:t>papers has now got a confirmed schedule of works to repair and</w:t>
      </w:r>
      <w:r w:rsidR="002030E6">
        <w:t xml:space="preserve"> / or replace the various wooden floors within the building. These works are scheduled for the Christmas holiday period.</w:t>
      </w:r>
    </w:p>
    <w:p w14:paraId="4B8D4F90" w14:textId="77777777" w:rsidR="002030E6" w:rsidRDefault="002030E6" w:rsidP="00EC20C0"/>
    <w:p w14:paraId="612E39C6" w14:textId="0163DCC8" w:rsidR="00B97BF0" w:rsidRPr="00F6354B" w:rsidRDefault="00B97BF0" w:rsidP="00F6354B"/>
    <w:sectPr w:rsidR="00B97BF0" w:rsidRPr="00F63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2A21"/>
    <w:multiLevelType w:val="hybridMultilevel"/>
    <w:tmpl w:val="E92A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4"/>
    <w:rsid w:val="00015630"/>
    <w:rsid w:val="00030656"/>
    <w:rsid w:val="00042B54"/>
    <w:rsid w:val="00094005"/>
    <w:rsid w:val="000B35DD"/>
    <w:rsid w:val="000B5354"/>
    <w:rsid w:val="000C6B09"/>
    <w:rsid w:val="000D6235"/>
    <w:rsid w:val="000F647A"/>
    <w:rsid w:val="00103354"/>
    <w:rsid w:val="001236BA"/>
    <w:rsid w:val="00140865"/>
    <w:rsid w:val="001801CB"/>
    <w:rsid w:val="001A1C1C"/>
    <w:rsid w:val="002030E6"/>
    <w:rsid w:val="00203222"/>
    <w:rsid w:val="00203E34"/>
    <w:rsid w:val="00265841"/>
    <w:rsid w:val="002923FA"/>
    <w:rsid w:val="002A58A6"/>
    <w:rsid w:val="002B5CFF"/>
    <w:rsid w:val="002E6972"/>
    <w:rsid w:val="002E7188"/>
    <w:rsid w:val="002F2216"/>
    <w:rsid w:val="00312094"/>
    <w:rsid w:val="0032791F"/>
    <w:rsid w:val="00372837"/>
    <w:rsid w:val="003734D5"/>
    <w:rsid w:val="00390692"/>
    <w:rsid w:val="003A3DFC"/>
    <w:rsid w:val="003F16C7"/>
    <w:rsid w:val="003F7CF3"/>
    <w:rsid w:val="0041009B"/>
    <w:rsid w:val="004E1D3B"/>
    <w:rsid w:val="004E6092"/>
    <w:rsid w:val="004E78A3"/>
    <w:rsid w:val="004F7392"/>
    <w:rsid w:val="00512180"/>
    <w:rsid w:val="005841B6"/>
    <w:rsid w:val="0059718D"/>
    <w:rsid w:val="005A6215"/>
    <w:rsid w:val="005F462C"/>
    <w:rsid w:val="00600920"/>
    <w:rsid w:val="00613DD2"/>
    <w:rsid w:val="00641B18"/>
    <w:rsid w:val="006521DF"/>
    <w:rsid w:val="00655EAB"/>
    <w:rsid w:val="006E2062"/>
    <w:rsid w:val="006F14BF"/>
    <w:rsid w:val="0070703E"/>
    <w:rsid w:val="00736E17"/>
    <w:rsid w:val="007C61B7"/>
    <w:rsid w:val="00806488"/>
    <w:rsid w:val="0080669F"/>
    <w:rsid w:val="00811738"/>
    <w:rsid w:val="00821DDF"/>
    <w:rsid w:val="00831BF3"/>
    <w:rsid w:val="0084199D"/>
    <w:rsid w:val="00855315"/>
    <w:rsid w:val="00864847"/>
    <w:rsid w:val="008C28A0"/>
    <w:rsid w:val="00903CBA"/>
    <w:rsid w:val="009118DF"/>
    <w:rsid w:val="009243B3"/>
    <w:rsid w:val="00957541"/>
    <w:rsid w:val="009A52F6"/>
    <w:rsid w:val="009A6870"/>
    <w:rsid w:val="009F0E63"/>
    <w:rsid w:val="009F1A31"/>
    <w:rsid w:val="00A5067A"/>
    <w:rsid w:val="00A81B4D"/>
    <w:rsid w:val="00A936D4"/>
    <w:rsid w:val="00AA1CAB"/>
    <w:rsid w:val="00AA4202"/>
    <w:rsid w:val="00B02C04"/>
    <w:rsid w:val="00B072CB"/>
    <w:rsid w:val="00B30F6B"/>
    <w:rsid w:val="00B572E4"/>
    <w:rsid w:val="00B97BF0"/>
    <w:rsid w:val="00BC296B"/>
    <w:rsid w:val="00BD03E1"/>
    <w:rsid w:val="00C45370"/>
    <w:rsid w:val="00C63B4E"/>
    <w:rsid w:val="00C701F5"/>
    <w:rsid w:val="00C770A1"/>
    <w:rsid w:val="00C853A2"/>
    <w:rsid w:val="00C9519E"/>
    <w:rsid w:val="00CC6292"/>
    <w:rsid w:val="00CE3817"/>
    <w:rsid w:val="00D55289"/>
    <w:rsid w:val="00D70DBC"/>
    <w:rsid w:val="00D72C7A"/>
    <w:rsid w:val="00D8532A"/>
    <w:rsid w:val="00D92B11"/>
    <w:rsid w:val="00D9493A"/>
    <w:rsid w:val="00D952A5"/>
    <w:rsid w:val="00DF7997"/>
    <w:rsid w:val="00E90374"/>
    <w:rsid w:val="00E90384"/>
    <w:rsid w:val="00EC20C0"/>
    <w:rsid w:val="00ED68D7"/>
    <w:rsid w:val="00EE4478"/>
    <w:rsid w:val="00EE7CC7"/>
    <w:rsid w:val="00F06906"/>
    <w:rsid w:val="00F3587B"/>
    <w:rsid w:val="00F41E82"/>
    <w:rsid w:val="00F6354B"/>
    <w:rsid w:val="00FC5E62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06F5"/>
  <w15:chartTrackingRefBased/>
  <w15:docId w15:val="{342AD948-294C-4A88-A3F2-D5BA875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6D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6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936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8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ra\Downloads\Incident%20Summary_02_12_2019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SALUS incidents Aug 19 - Nov 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C7-450A-B9A2-83D64E0315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C7-450A-B9A2-83D64E0315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FC7-450A-B9A2-83D64E0315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FC7-450A-B9A2-83D64E0315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FC7-450A-B9A2-83D64E0315D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FC7-450A-B9A2-83D64E0315D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FC7-450A-B9A2-83D64E0315D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'Incident Summary_02_12_2019'!$A$2:$A$8</c:f>
              <c:strCache>
                <c:ptCount val="7"/>
                <c:pt idx="0">
                  <c:v>Medical Issue (NOT work related)</c:v>
                </c:pt>
                <c:pt idx="1">
                  <c:v>Near Miss</c:v>
                </c:pt>
                <c:pt idx="2">
                  <c:v>Other Injury</c:v>
                </c:pt>
                <c:pt idx="3">
                  <c:v>Property Damage or Other Loss</c:v>
                </c:pt>
                <c:pt idx="4">
                  <c:v>Sporting Incident</c:v>
                </c:pt>
                <c:pt idx="5">
                  <c:v>Work Related Ill Health</c:v>
                </c:pt>
                <c:pt idx="6">
                  <c:v>Work Related Injury</c:v>
                </c:pt>
              </c:strCache>
            </c:strRef>
          </c:cat>
          <c:val>
            <c:numRef>
              <c:f>'Incident Summary_02_12_2019'!$B$2:$B$8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FC7-450A-B9A2-83D64E0315D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78630796150484"/>
          <c:y val="0.14461468358121901"/>
          <c:w val="0.31454702537182855"/>
          <c:h val="0.8137186497521142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3388B-3D68-47E3-B4BE-89E44AE37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28AB5-B45A-49B0-A1D1-2837D4DD9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DD171-3C24-4F63-A455-F4444ADD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O'Hara, Jarlath H</dc:creator>
  <cp:keywords/>
  <dc:description/>
  <cp:lastModifiedBy>O'Hara, Jarlath H</cp:lastModifiedBy>
  <cp:revision>49</cp:revision>
  <dcterms:created xsi:type="dcterms:W3CDTF">2019-10-23T14:05:00Z</dcterms:created>
  <dcterms:modified xsi:type="dcterms:W3CDTF">2019-12-04T10:12:00Z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