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w:rsidR="000802ED" w:rsidP="00B873EB" w:rsidRDefault="00B873EB" w14:paraId="44A694EE" w14:textId="77777777">
      <w:pPr>
        <w:jc w:val="center"/>
      </w:pPr>
      <w:r w:rsidRPr="00FE5124">
        <w:rPr>
          <w:rFonts w:ascii="Arial" w:hAnsi="Arial" w:cs="Arial"/>
          <w:noProof/>
          <w:lang w:eastAsia="en-GB"/>
        </w:rPr>
        <w:drawing>
          <wp:inline distT="0" distB="0" distL="0" distR="0" wp14:anchorId="44A69505" wp14:editId="44A69506">
            <wp:extent cx="1266825" cy="647700"/>
            <wp:effectExtent l="19050" t="0" r="9525" b="0"/>
            <wp:docPr id="5" name="Picture 1" descr="small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_BLACK_RGB"/>
                    <pic:cNvPicPr>
                      <a:picLocks noChangeAspect="1" noChangeArrowheads="1"/>
                    </pic:cNvPicPr>
                  </pic:nvPicPr>
                  <pic:blipFill>
                    <a:blip r:embed="rId5"/>
                    <a:srcRect/>
                    <a:stretch>
                      <a:fillRect/>
                    </a:stretch>
                  </pic:blipFill>
                  <pic:spPr bwMode="auto">
                    <a:xfrm>
                      <a:off x="0" y="0"/>
                      <a:ext cx="1266825" cy="647700"/>
                    </a:xfrm>
                    <a:prstGeom prst="rect">
                      <a:avLst/>
                    </a:prstGeom>
                    <a:noFill/>
                    <a:ln w="9525">
                      <a:noFill/>
                      <a:miter lim="800000"/>
                      <a:headEnd/>
                      <a:tailEnd/>
                    </a:ln>
                  </pic:spPr>
                </pic:pic>
              </a:graphicData>
            </a:graphic>
          </wp:inline>
        </w:drawing>
      </w:r>
    </w:p>
    <w:p w:rsidR="00B873EB" w:rsidP="00B873EB" w:rsidRDefault="00B873EB" w14:paraId="44A694EF" w14:textId="77777777">
      <w:pPr>
        <w:pStyle w:val="Default"/>
      </w:pPr>
    </w:p>
    <w:p w:rsidR="00B873EB" w:rsidP="00B873EB" w:rsidRDefault="00B873EB" w14:paraId="44A694F0" w14:textId="77777777">
      <w:pPr>
        <w:jc w:val="center"/>
        <w:rPr>
          <w:b/>
          <w:bCs/>
          <w:sz w:val="28"/>
          <w:szCs w:val="28"/>
        </w:rPr>
      </w:pPr>
      <w:r>
        <w:t xml:space="preserve"> </w:t>
      </w:r>
      <w:r>
        <w:rPr>
          <w:b/>
          <w:bCs/>
          <w:sz w:val="28"/>
          <w:szCs w:val="28"/>
        </w:rPr>
        <w:t xml:space="preserve">Imperial College Union </w:t>
      </w:r>
      <w:r w:rsidR="005529D8">
        <w:rPr>
          <w:b/>
          <w:bCs/>
          <w:sz w:val="28"/>
          <w:szCs w:val="28"/>
        </w:rPr>
        <w:t>Finance and Risk</w:t>
      </w:r>
      <w:r>
        <w:rPr>
          <w:b/>
          <w:bCs/>
          <w:sz w:val="28"/>
          <w:szCs w:val="28"/>
        </w:rPr>
        <w:t xml:space="preserve"> Committee</w:t>
      </w:r>
    </w:p>
    <w:p w:rsidRPr="00FD340B" w:rsidR="00B873EB" w:rsidP="00B873EB" w:rsidRDefault="00B873EB" w14:paraId="44A694F1" w14:textId="7D3DEF7F">
      <w:pPr>
        <w:jc w:val="center"/>
        <w:rPr>
          <w:b/>
          <w:bCs/>
          <w:sz w:val="28"/>
          <w:szCs w:val="28"/>
        </w:rPr>
      </w:pPr>
      <w:r w:rsidRPr="00FD340B">
        <w:rPr>
          <w:b/>
          <w:bCs/>
          <w:sz w:val="28"/>
          <w:szCs w:val="28"/>
        </w:rPr>
        <w:t xml:space="preserve">Date </w:t>
      </w:r>
      <w:r w:rsidR="00014EBD">
        <w:rPr>
          <w:b/>
          <w:bCs/>
          <w:sz w:val="28"/>
          <w:szCs w:val="28"/>
        </w:rPr>
        <w:t>19.06.19</w:t>
      </w:r>
    </w:p>
    <w:tbl>
      <w:tblPr>
        <w:tblStyle w:val="TableGrid"/>
        <w:tblW w:w="0" w:type="auto"/>
        <w:tblLook w:val="04A0" w:firstRow="1" w:lastRow="0" w:firstColumn="1" w:lastColumn="0" w:noHBand="0" w:noVBand="1"/>
      </w:tblPr>
      <w:tblGrid>
        <w:gridCol w:w="4448"/>
        <w:gridCol w:w="4448"/>
      </w:tblGrid>
      <w:tr w:rsidR="00B873EB" w:rsidTr="52B7C501" w14:paraId="44A694F4" w14:textId="77777777">
        <w:trPr>
          <w:trHeight w:val="902"/>
        </w:trPr>
        <w:tc>
          <w:tcPr>
            <w:tcW w:w="4448" w:type="dxa"/>
            <w:tcMar/>
          </w:tcPr>
          <w:p w:rsidRPr="00B873EB" w:rsidR="00B873EB" w:rsidP="00B873EB" w:rsidRDefault="00B873EB" w14:paraId="44A694F2" w14:textId="77777777">
            <w:pPr>
              <w:rPr>
                <w:b/>
                <w:color w:val="FF0000"/>
                <w:sz w:val="28"/>
                <w:szCs w:val="28"/>
              </w:rPr>
            </w:pPr>
            <w:r w:rsidRPr="00B873EB">
              <w:rPr>
                <w:b/>
                <w:color w:val="000000" w:themeColor="text1"/>
                <w:sz w:val="28"/>
                <w:szCs w:val="28"/>
              </w:rPr>
              <w:t>AGENDA ITEM NO.</w:t>
            </w:r>
          </w:p>
        </w:tc>
        <w:tc>
          <w:tcPr>
            <w:tcW w:w="4448" w:type="dxa"/>
            <w:tcMar/>
          </w:tcPr>
          <w:p w:rsidR="00B873EB" w:rsidP="52B7C501" w:rsidRDefault="00014EBD" w14:paraId="44A694F3" w14:textId="6CC4B610">
            <w:pPr>
              <w:jc w:val="center"/>
              <w:rPr>
                <w:color w:val="FF0000"/>
              </w:rPr>
            </w:pPr>
            <w:r w:rsidR="52B7C501">
              <w:rPr/>
              <w:t>1</w:t>
            </w:r>
            <w:r w:rsidR="52B7C501">
              <w:rPr/>
              <w:t>6</w:t>
            </w:r>
          </w:p>
        </w:tc>
      </w:tr>
      <w:tr w:rsidR="00B873EB" w:rsidTr="52B7C501" w14:paraId="44A694F7" w14:textId="77777777">
        <w:trPr>
          <w:trHeight w:val="943"/>
        </w:trPr>
        <w:tc>
          <w:tcPr>
            <w:tcW w:w="4448" w:type="dxa"/>
            <w:tcMar/>
          </w:tcPr>
          <w:p w:rsidRPr="00B873EB" w:rsidR="00B873EB" w:rsidP="00B873EB" w:rsidRDefault="00B873EB" w14:paraId="44A694F5" w14:textId="77777777">
            <w:pPr>
              <w:rPr>
                <w:b/>
                <w:color w:val="000000" w:themeColor="text1"/>
                <w:sz w:val="28"/>
                <w:szCs w:val="28"/>
              </w:rPr>
            </w:pPr>
            <w:r w:rsidRPr="00B873EB">
              <w:rPr>
                <w:b/>
                <w:color w:val="000000" w:themeColor="text1"/>
                <w:sz w:val="28"/>
                <w:szCs w:val="28"/>
              </w:rPr>
              <w:t>TITLE</w:t>
            </w:r>
          </w:p>
        </w:tc>
        <w:tc>
          <w:tcPr>
            <w:tcW w:w="4448" w:type="dxa"/>
            <w:tcMar/>
          </w:tcPr>
          <w:p w:rsidR="00B873EB" w:rsidP="00B873EB" w:rsidRDefault="00014EBD" w14:paraId="44A694F6" w14:textId="4C19E3E1">
            <w:pPr>
              <w:jc w:val="center"/>
              <w:rPr>
                <w:color w:val="FF0000"/>
              </w:rPr>
            </w:pPr>
            <w:r w:rsidRPr="00014EBD">
              <w:t>Commercial Strategy update</w:t>
            </w:r>
          </w:p>
        </w:tc>
      </w:tr>
      <w:tr w:rsidR="00B873EB" w:rsidTr="52B7C501" w14:paraId="44A694FA" w14:textId="77777777">
        <w:trPr>
          <w:trHeight w:val="902"/>
        </w:trPr>
        <w:tc>
          <w:tcPr>
            <w:tcW w:w="4448" w:type="dxa"/>
            <w:tcMar/>
          </w:tcPr>
          <w:p w:rsidRPr="00B873EB" w:rsidR="00B873EB" w:rsidP="00B873EB" w:rsidRDefault="00B873EB" w14:paraId="44A694F8" w14:textId="77777777">
            <w:pPr>
              <w:rPr>
                <w:b/>
                <w:color w:val="000000" w:themeColor="text1"/>
                <w:sz w:val="28"/>
                <w:szCs w:val="28"/>
              </w:rPr>
            </w:pPr>
            <w:r w:rsidRPr="00B873EB">
              <w:rPr>
                <w:b/>
                <w:color w:val="000000" w:themeColor="text1"/>
                <w:sz w:val="28"/>
                <w:szCs w:val="28"/>
              </w:rPr>
              <w:t>AUTHOR</w:t>
            </w:r>
          </w:p>
        </w:tc>
        <w:tc>
          <w:tcPr>
            <w:tcW w:w="4448" w:type="dxa"/>
            <w:tcMar/>
          </w:tcPr>
          <w:p w:rsidR="00B873EB" w:rsidP="00B873EB" w:rsidRDefault="00014EBD" w14:paraId="44A694F9" w14:textId="18481B9D">
            <w:pPr>
              <w:jc w:val="center"/>
              <w:rPr>
                <w:color w:val="FF0000"/>
              </w:rPr>
            </w:pPr>
            <w:r w:rsidRPr="00014EBD">
              <w:t>Julia Mattingley</w:t>
            </w:r>
          </w:p>
        </w:tc>
      </w:tr>
      <w:tr w:rsidR="00B873EB" w:rsidTr="52B7C501" w14:paraId="44A694FD" w14:textId="77777777">
        <w:trPr>
          <w:trHeight w:val="943"/>
        </w:trPr>
        <w:tc>
          <w:tcPr>
            <w:tcW w:w="4448" w:type="dxa"/>
            <w:tcMar/>
          </w:tcPr>
          <w:p w:rsidRPr="00B873EB" w:rsidR="00B873EB" w:rsidP="00B873EB" w:rsidRDefault="00B873EB" w14:paraId="44A694FB" w14:textId="77777777">
            <w:pPr>
              <w:rPr>
                <w:b/>
                <w:color w:val="000000" w:themeColor="text1"/>
                <w:sz w:val="28"/>
                <w:szCs w:val="28"/>
              </w:rPr>
            </w:pPr>
            <w:r w:rsidRPr="009F137B">
              <w:rPr>
                <w:b/>
                <w:color w:val="000000" w:themeColor="text1"/>
                <w:sz w:val="28"/>
                <w:szCs w:val="28"/>
              </w:rPr>
              <w:t>EXECUTIVE SUMMARY</w:t>
            </w:r>
          </w:p>
        </w:tc>
        <w:tc>
          <w:tcPr>
            <w:tcW w:w="4448" w:type="dxa"/>
            <w:tcMar/>
          </w:tcPr>
          <w:p w:rsidR="00B873EB" w:rsidP="00823F5A" w:rsidRDefault="009F137B" w14:paraId="17AFF107" w14:textId="286644B7">
            <w:pPr>
              <w:rPr>
                <w:color w:val="000000" w:themeColor="text1"/>
              </w:rPr>
            </w:pPr>
            <w:r w:rsidRPr="009F137B">
              <w:rPr>
                <w:color w:val="000000" w:themeColor="text1"/>
              </w:rPr>
              <w:t>The Commercial Strategy is now coming to the end of year 1</w:t>
            </w:r>
            <w:r w:rsidR="00823F5A">
              <w:rPr>
                <w:color w:val="000000" w:themeColor="text1"/>
              </w:rPr>
              <w:t>. When it was written there were many unknowns and key dependencies; some of which are still in existence and add an extra layer of complexity to achieving success. This is an update to inform on some key headlines of what we have achieved in 18.19 and what is to come in 19.20.</w:t>
            </w:r>
          </w:p>
          <w:p w:rsidR="00823F5A" w:rsidP="00B873EB" w:rsidRDefault="00823F5A" w14:paraId="44A694FC" w14:textId="685B754D">
            <w:pPr>
              <w:jc w:val="center"/>
              <w:rPr>
                <w:color w:val="FF0000"/>
              </w:rPr>
            </w:pPr>
          </w:p>
        </w:tc>
      </w:tr>
      <w:tr w:rsidR="00B873EB" w:rsidTr="52B7C501" w14:paraId="44A69500" w14:textId="77777777">
        <w:trPr>
          <w:trHeight w:val="902"/>
        </w:trPr>
        <w:tc>
          <w:tcPr>
            <w:tcW w:w="4448" w:type="dxa"/>
            <w:tcMar/>
          </w:tcPr>
          <w:p w:rsidRPr="00B873EB" w:rsidR="00B873EB" w:rsidP="00B873EB" w:rsidRDefault="00B873EB" w14:paraId="44A694FE" w14:textId="77777777">
            <w:pPr>
              <w:rPr>
                <w:b/>
                <w:color w:val="000000" w:themeColor="text1"/>
                <w:sz w:val="28"/>
                <w:szCs w:val="28"/>
              </w:rPr>
            </w:pPr>
            <w:r w:rsidRPr="00B873EB">
              <w:rPr>
                <w:b/>
                <w:color w:val="000000" w:themeColor="text1"/>
                <w:sz w:val="28"/>
                <w:szCs w:val="28"/>
              </w:rPr>
              <w:t>PURPOSE</w:t>
            </w:r>
          </w:p>
        </w:tc>
        <w:tc>
          <w:tcPr>
            <w:tcW w:w="4448" w:type="dxa"/>
            <w:tcMar/>
          </w:tcPr>
          <w:p w:rsidRPr="00014EBD" w:rsidR="00B873EB" w:rsidP="00B873EB" w:rsidRDefault="00014EBD" w14:paraId="44A694FF" w14:textId="21580697">
            <w:pPr>
              <w:jc w:val="center"/>
            </w:pPr>
            <w:r w:rsidRPr="00014EBD">
              <w:t>For information</w:t>
            </w:r>
          </w:p>
        </w:tc>
      </w:tr>
      <w:tr w:rsidR="00B873EB" w:rsidTr="52B7C501" w14:paraId="44A69503" w14:textId="77777777">
        <w:trPr>
          <w:trHeight w:val="902"/>
        </w:trPr>
        <w:tc>
          <w:tcPr>
            <w:tcW w:w="4448" w:type="dxa"/>
            <w:tcMar/>
          </w:tcPr>
          <w:p w:rsidRPr="00B873EB" w:rsidR="00B873EB" w:rsidP="00B873EB" w:rsidRDefault="00B873EB" w14:paraId="44A69501" w14:textId="77777777">
            <w:pPr>
              <w:rPr>
                <w:b/>
                <w:color w:val="000000" w:themeColor="text1"/>
                <w:sz w:val="28"/>
                <w:szCs w:val="28"/>
              </w:rPr>
            </w:pPr>
            <w:r w:rsidRPr="00B873EB">
              <w:rPr>
                <w:b/>
                <w:color w:val="000000" w:themeColor="text1"/>
                <w:sz w:val="28"/>
                <w:szCs w:val="28"/>
              </w:rPr>
              <w:t>DECISION/ACTION REQUIRED</w:t>
            </w:r>
          </w:p>
        </w:tc>
        <w:tc>
          <w:tcPr>
            <w:tcW w:w="4448" w:type="dxa"/>
            <w:tcMar/>
          </w:tcPr>
          <w:p w:rsidRPr="00014EBD" w:rsidR="00B873EB" w:rsidP="00014EBD" w:rsidRDefault="00014EBD" w14:paraId="44A69502" w14:textId="49019D4E">
            <w:pPr>
              <w:jc w:val="center"/>
            </w:pPr>
            <w:r w:rsidRPr="00014EBD">
              <w:t>None</w:t>
            </w:r>
          </w:p>
        </w:tc>
      </w:tr>
    </w:tbl>
    <w:p w:rsidR="00B873EB" w:rsidP="00B873EB" w:rsidRDefault="00B873EB" w14:paraId="44A69504" w14:textId="77777777">
      <w:pPr>
        <w:jc w:val="center"/>
        <w:rPr>
          <w:color w:val="FF0000"/>
        </w:rPr>
      </w:pPr>
    </w:p>
    <w:p w:rsidR="00014EBD" w:rsidP="00B873EB" w:rsidRDefault="00014EBD" w14:paraId="3EAC8B40" w14:textId="77777777">
      <w:pPr>
        <w:jc w:val="center"/>
        <w:rPr>
          <w:color w:val="FF0000"/>
        </w:rPr>
      </w:pPr>
    </w:p>
    <w:p w:rsidR="00014EBD" w:rsidP="00B873EB" w:rsidRDefault="00014EBD" w14:paraId="7C66F841" w14:textId="77777777">
      <w:pPr>
        <w:jc w:val="center"/>
        <w:rPr>
          <w:color w:val="FF0000"/>
        </w:rPr>
      </w:pPr>
    </w:p>
    <w:p w:rsidR="00014EBD" w:rsidP="00B873EB" w:rsidRDefault="00014EBD" w14:paraId="154EC5EF" w14:textId="77777777">
      <w:pPr>
        <w:jc w:val="center"/>
        <w:rPr>
          <w:color w:val="FF0000"/>
        </w:rPr>
      </w:pPr>
    </w:p>
    <w:p w:rsidR="00014EBD" w:rsidP="00B873EB" w:rsidRDefault="00014EBD" w14:paraId="0A0C2018" w14:textId="77777777">
      <w:pPr>
        <w:jc w:val="center"/>
        <w:rPr>
          <w:color w:val="FF0000"/>
        </w:rPr>
      </w:pPr>
    </w:p>
    <w:p w:rsidR="00014EBD" w:rsidP="00B873EB" w:rsidRDefault="00014EBD" w14:paraId="0E37EA06" w14:textId="77777777">
      <w:pPr>
        <w:jc w:val="center"/>
        <w:rPr>
          <w:color w:val="FF0000"/>
        </w:rPr>
      </w:pPr>
    </w:p>
    <w:p w:rsidR="00014EBD" w:rsidP="00B873EB" w:rsidRDefault="00014EBD" w14:paraId="1219AF97" w14:textId="77777777">
      <w:pPr>
        <w:jc w:val="center"/>
        <w:rPr>
          <w:color w:val="FF0000"/>
        </w:rPr>
      </w:pPr>
    </w:p>
    <w:p w:rsidR="00014EBD" w:rsidP="00B873EB" w:rsidRDefault="00014EBD" w14:paraId="7E71EB4D" w14:textId="77777777">
      <w:pPr>
        <w:jc w:val="center"/>
        <w:rPr>
          <w:color w:val="FF0000"/>
        </w:rPr>
      </w:pPr>
    </w:p>
    <w:p w:rsidR="00014EBD" w:rsidP="00B873EB" w:rsidRDefault="00014EBD" w14:paraId="735CD2B2" w14:textId="77777777">
      <w:pPr>
        <w:jc w:val="center"/>
        <w:rPr>
          <w:color w:val="FF0000"/>
        </w:rPr>
      </w:pPr>
    </w:p>
    <w:p w:rsidR="00823F5A" w:rsidP="00014EBD" w:rsidRDefault="00823F5A" w14:paraId="480C0FEF" w14:textId="77777777">
      <w:pPr>
        <w:rPr>
          <w:color w:val="FF0000"/>
        </w:rPr>
      </w:pPr>
    </w:p>
    <w:p w:rsidR="00014EBD" w:rsidP="00014EBD" w:rsidRDefault="00014EBD" w14:paraId="0D2153E4" w14:textId="6A75E62C">
      <w:pPr>
        <w:rPr>
          <w:u w:val="single"/>
        </w:rPr>
      </w:pPr>
      <w:r w:rsidRPr="00014EBD">
        <w:rPr>
          <w:u w:val="single"/>
        </w:rPr>
        <w:t>Background</w:t>
      </w:r>
    </w:p>
    <w:p w:rsidR="00014EBD" w:rsidP="00014EBD" w:rsidRDefault="00014EBD" w14:paraId="1D238EF5" w14:textId="7D9E16CC">
      <w:r>
        <w:t>The Commercial Strategy was written during the first 6 months of 2018 (calendar year) and circulated widely during July 2018. The strategy was formally presented to Board on the 11</w:t>
      </w:r>
      <w:r w:rsidRPr="00014EBD">
        <w:rPr>
          <w:vertAlign w:val="superscript"/>
        </w:rPr>
        <w:t>th</w:t>
      </w:r>
      <w:r>
        <w:t xml:space="preserve"> of September 2018.</w:t>
      </w:r>
    </w:p>
    <w:p w:rsidR="00014EBD" w:rsidP="00014EBD" w:rsidRDefault="00D51D99" w14:paraId="441C26C0" w14:textId="04CA7D7F">
      <w:pPr>
        <w:rPr>
          <w:u w:val="single"/>
        </w:rPr>
      </w:pPr>
      <w:r>
        <w:rPr>
          <w:u w:val="single"/>
        </w:rPr>
        <w:t>Updates on what we set out to achieve</w:t>
      </w:r>
    </w:p>
    <w:p w:rsidRPr="007F4255" w:rsidR="004B288F" w:rsidP="00F0422C" w:rsidRDefault="00F0422C" w14:paraId="541DDA09" w14:textId="74B80ADA">
      <w:pPr>
        <w:pStyle w:val="ListParagraph"/>
        <w:numPr>
          <w:ilvl w:val="0"/>
          <w:numId w:val="4"/>
        </w:numPr>
        <w:rPr>
          <w:b/>
        </w:rPr>
      </w:pPr>
      <w:r w:rsidRPr="007F4255">
        <w:rPr>
          <w:b/>
        </w:rPr>
        <w:t>Introduction of breakfast to FiveSixEight</w:t>
      </w:r>
    </w:p>
    <w:p w:rsidR="00F0422C" w:rsidP="00F0422C" w:rsidRDefault="003E6CF8" w14:paraId="1D6405E7" w14:textId="13A24EB1">
      <w:r>
        <w:t xml:space="preserve">Breakfast was a completely new enterprise and one which the Union had not explored before. </w:t>
      </w:r>
      <w:r w:rsidR="0050006D">
        <w:t>Work on the project started in May 2018, with initial site visits, menu designs and tastings, leading up to the b</w:t>
      </w:r>
      <w:r w:rsidR="00F0422C">
        <w:t xml:space="preserve">reakfast </w:t>
      </w:r>
      <w:r w:rsidR="0050006D">
        <w:t xml:space="preserve">launch </w:t>
      </w:r>
      <w:r w:rsidR="00F0422C">
        <w:t>on Monday the 24</w:t>
      </w:r>
      <w:r w:rsidRPr="00F0422C" w:rsidR="00F0422C">
        <w:rPr>
          <w:vertAlign w:val="superscript"/>
        </w:rPr>
        <w:t>th</w:t>
      </w:r>
      <w:r w:rsidR="00F0422C">
        <w:t xml:space="preserve"> of September; one week prior to Welcome</w:t>
      </w:r>
      <w:r>
        <w:t xml:space="preserve"> Week</w:t>
      </w:r>
      <w:r w:rsidR="00F0422C">
        <w:t>.</w:t>
      </w:r>
      <w:r>
        <w:t xml:space="preserve"> </w:t>
      </w:r>
      <w:r w:rsidR="00A06E47">
        <w:t>The messaging around breakfast</w:t>
      </w:r>
      <w:r w:rsidR="009E1083">
        <w:t xml:space="preserve"> was that this was a trial </w:t>
      </w:r>
      <w:r w:rsidR="00A06E47">
        <w:t xml:space="preserve">and </w:t>
      </w:r>
      <w:r w:rsidR="009E1083">
        <w:t>viability of the service would be reviewed.</w:t>
      </w:r>
    </w:p>
    <w:p w:rsidR="00DA0A06" w:rsidP="00F0422C" w:rsidRDefault="0050006D" w14:paraId="28CFCEE6" w14:textId="11C392C9">
      <w:r>
        <w:lastRenderedPageBreak/>
        <w:t xml:space="preserve">Initial sales and feedback were good but staffing challenges </w:t>
      </w:r>
      <w:r w:rsidR="00A06E47">
        <w:t>meant that we were unable to maintain quality and consistency of service and product</w:t>
      </w:r>
      <w:r w:rsidR="002F15EE">
        <w:t>. Sales dropped off</w:t>
      </w:r>
      <w:r w:rsidR="00A06E47">
        <w:t xml:space="preserve"> </w:t>
      </w:r>
      <w:r w:rsidR="00DA0A06">
        <w:t xml:space="preserve">after </w:t>
      </w:r>
      <w:r w:rsidR="00982E8F">
        <w:t>December</w:t>
      </w:r>
      <w:r w:rsidR="00DA0A06">
        <w:t xml:space="preserve"> </w:t>
      </w:r>
      <w:r w:rsidR="00A06E47">
        <w:t xml:space="preserve">and the </w:t>
      </w:r>
      <w:r w:rsidR="002F15EE">
        <w:t>tria</w:t>
      </w:r>
      <w:r w:rsidR="00A06E47">
        <w:t>l was</w:t>
      </w:r>
      <w:r w:rsidR="00DA0A06">
        <w:t xml:space="preserve"> stopped in </w:t>
      </w:r>
      <w:r w:rsidR="00982E8F">
        <w:t>February</w:t>
      </w:r>
      <w:r w:rsidR="00A06E47">
        <w:t xml:space="preserve">. </w:t>
      </w:r>
    </w:p>
    <w:tbl>
      <w:tblPr>
        <w:tblStyle w:val="TableGrid"/>
        <w:tblW w:w="0" w:type="auto"/>
        <w:tblLook w:val="04A0" w:firstRow="1" w:lastRow="0" w:firstColumn="1" w:lastColumn="0" w:noHBand="0" w:noVBand="1"/>
      </w:tblPr>
      <w:tblGrid>
        <w:gridCol w:w="3114"/>
        <w:gridCol w:w="2056"/>
      </w:tblGrid>
      <w:tr w:rsidR="00DA0A06" w:rsidTr="007F691E" w14:paraId="66DB6699" w14:textId="77777777">
        <w:tc>
          <w:tcPr>
            <w:tcW w:w="3114" w:type="dxa"/>
          </w:tcPr>
          <w:p w:rsidRPr="00A9271B" w:rsidR="00DA0A06" w:rsidP="006508D3" w:rsidRDefault="00DA0A06" w14:paraId="0A748F06" w14:textId="6556889A">
            <w:pPr>
              <w:pStyle w:val="Quote"/>
              <w:ind w:left="0"/>
              <w:jc w:val="left"/>
              <w:rPr>
                <w:i w:val="0"/>
              </w:rPr>
            </w:pPr>
            <w:r w:rsidRPr="00A9271B">
              <w:rPr>
                <w:i w:val="0"/>
              </w:rPr>
              <w:t>Month</w:t>
            </w:r>
          </w:p>
        </w:tc>
        <w:tc>
          <w:tcPr>
            <w:tcW w:w="2056" w:type="dxa"/>
          </w:tcPr>
          <w:p w:rsidRPr="00A9271B" w:rsidR="00DA0A06" w:rsidP="006508D3" w:rsidRDefault="00196D3B" w14:paraId="349F85C3" w14:textId="63A59C56">
            <w:pPr>
              <w:pStyle w:val="Quote"/>
              <w:ind w:left="0"/>
              <w:jc w:val="left"/>
              <w:rPr>
                <w:i w:val="0"/>
              </w:rPr>
            </w:pPr>
            <w:r>
              <w:rPr>
                <w:i w:val="0"/>
              </w:rPr>
              <w:t>Sales</w:t>
            </w:r>
          </w:p>
        </w:tc>
      </w:tr>
      <w:tr w:rsidR="00DA0A06" w:rsidTr="007F691E" w14:paraId="0F6055E9" w14:textId="77777777">
        <w:tc>
          <w:tcPr>
            <w:tcW w:w="3114" w:type="dxa"/>
          </w:tcPr>
          <w:p w:rsidR="00DA0A06" w:rsidP="00F0422C" w:rsidRDefault="00DA0A06" w14:paraId="09FBF6D8" w14:textId="6034BCC4">
            <w:r>
              <w:t>Sept 24</w:t>
            </w:r>
            <w:r w:rsidR="0026575D">
              <w:t>th</w:t>
            </w:r>
            <w:r>
              <w:t xml:space="preserve"> – 30th</w:t>
            </w:r>
          </w:p>
        </w:tc>
        <w:tc>
          <w:tcPr>
            <w:tcW w:w="2056" w:type="dxa"/>
          </w:tcPr>
          <w:p w:rsidR="00DA0A06" w:rsidP="00F0422C" w:rsidRDefault="00196D3B" w14:paraId="2239683B" w14:textId="6CCEB9B2">
            <w:r>
              <w:t>£</w:t>
            </w:r>
            <w:r w:rsidR="00DA0A06">
              <w:t>664.95</w:t>
            </w:r>
          </w:p>
        </w:tc>
      </w:tr>
      <w:tr w:rsidR="00DA0A06" w:rsidTr="007F691E" w14:paraId="29CC6A57" w14:textId="77777777">
        <w:tc>
          <w:tcPr>
            <w:tcW w:w="3114" w:type="dxa"/>
          </w:tcPr>
          <w:p w:rsidR="00DA0A06" w:rsidP="00F0422C" w:rsidRDefault="00DA0A06" w14:paraId="7DCC8124" w14:textId="3EA654FC">
            <w:r>
              <w:t>Oct</w:t>
            </w:r>
          </w:p>
        </w:tc>
        <w:tc>
          <w:tcPr>
            <w:tcW w:w="2056" w:type="dxa"/>
          </w:tcPr>
          <w:p w:rsidR="00DA0A06" w:rsidP="00F0422C" w:rsidRDefault="00196D3B" w14:paraId="29833672" w14:textId="51B6D3A1">
            <w:r>
              <w:t>£</w:t>
            </w:r>
            <w:r w:rsidR="00DA0A06">
              <w:t>2,929.90</w:t>
            </w:r>
          </w:p>
        </w:tc>
      </w:tr>
      <w:tr w:rsidR="00DA0A06" w:rsidTr="007F691E" w14:paraId="6D2FC761" w14:textId="77777777">
        <w:tc>
          <w:tcPr>
            <w:tcW w:w="3114" w:type="dxa"/>
          </w:tcPr>
          <w:p w:rsidR="00DA0A06" w:rsidP="00F0422C" w:rsidRDefault="00DA0A06" w14:paraId="2218448E" w14:textId="0E1717CC">
            <w:r>
              <w:t>Nov</w:t>
            </w:r>
          </w:p>
        </w:tc>
        <w:tc>
          <w:tcPr>
            <w:tcW w:w="2056" w:type="dxa"/>
          </w:tcPr>
          <w:p w:rsidR="00DA0A06" w:rsidP="00F0422C" w:rsidRDefault="00196D3B" w14:paraId="180AB0DD" w14:textId="6DE1ABF7">
            <w:r>
              <w:t>£</w:t>
            </w:r>
            <w:r w:rsidR="00982E8F">
              <w:t>1,375.07</w:t>
            </w:r>
          </w:p>
        </w:tc>
      </w:tr>
      <w:tr w:rsidR="00DA0A06" w:rsidTr="007F691E" w14:paraId="1693BB7D" w14:textId="77777777">
        <w:tc>
          <w:tcPr>
            <w:tcW w:w="3114" w:type="dxa"/>
          </w:tcPr>
          <w:p w:rsidR="00DA0A06" w:rsidP="00F0422C" w:rsidRDefault="00DA0A06" w14:paraId="5D00BDD0" w14:textId="26F8B531">
            <w:r>
              <w:t>Dec</w:t>
            </w:r>
          </w:p>
        </w:tc>
        <w:tc>
          <w:tcPr>
            <w:tcW w:w="2056" w:type="dxa"/>
          </w:tcPr>
          <w:p w:rsidR="00DA0A06" w:rsidP="00F0422C" w:rsidRDefault="00196D3B" w14:paraId="007EABDC" w14:textId="058F12D4">
            <w:r>
              <w:t>£</w:t>
            </w:r>
            <w:r w:rsidR="00982E8F">
              <w:t>1,019.91</w:t>
            </w:r>
          </w:p>
        </w:tc>
      </w:tr>
      <w:tr w:rsidR="00DA0A06" w:rsidTr="007F691E" w14:paraId="48A8C35A" w14:textId="77777777">
        <w:tc>
          <w:tcPr>
            <w:tcW w:w="3114" w:type="dxa"/>
          </w:tcPr>
          <w:p w:rsidR="00DA0A06" w:rsidP="00F0422C" w:rsidRDefault="00DA0A06" w14:paraId="3C8C7677" w14:textId="2E4BE89A">
            <w:r>
              <w:t>Jan</w:t>
            </w:r>
          </w:p>
        </w:tc>
        <w:tc>
          <w:tcPr>
            <w:tcW w:w="2056" w:type="dxa"/>
          </w:tcPr>
          <w:p w:rsidR="00DA0A06" w:rsidP="00F0422C" w:rsidRDefault="00196D3B" w14:paraId="73A98037" w14:textId="5CD1F84D">
            <w:r>
              <w:t>£</w:t>
            </w:r>
            <w:r w:rsidR="00982E8F">
              <w:t>627.78</w:t>
            </w:r>
          </w:p>
        </w:tc>
      </w:tr>
      <w:tr w:rsidR="00DA0A06" w:rsidTr="007F691E" w14:paraId="6E5C4882" w14:textId="77777777">
        <w:tc>
          <w:tcPr>
            <w:tcW w:w="3114" w:type="dxa"/>
          </w:tcPr>
          <w:p w:rsidR="00DA0A06" w:rsidP="00F0422C" w:rsidRDefault="00DA0A06" w14:paraId="0D5B39D3" w14:textId="16EC74A9">
            <w:r>
              <w:t>Feb (service ceased w/c 18.02)</w:t>
            </w:r>
          </w:p>
        </w:tc>
        <w:tc>
          <w:tcPr>
            <w:tcW w:w="2056" w:type="dxa"/>
          </w:tcPr>
          <w:p w:rsidR="00DA0A06" w:rsidP="00F0422C" w:rsidRDefault="00196D3B" w14:paraId="7FC61D3A" w14:textId="7E2F7F08">
            <w:r>
              <w:t>£</w:t>
            </w:r>
            <w:r w:rsidR="00982E8F">
              <w:t>476.83</w:t>
            </w:r>
          </w:p>
        </w:tc>
      </w:tr>
      <w:tr w:rsidR="00DA0A06" w:rsidTr="007F691E" w14:paraId="38BA6591" w14:textId="77777777">
        <w:tc>
          <w:tcPr>
            <w:tcW w:w="3114" w:type="dxa"/>
          </w:tcPr>
          <w:p w:rsidR="00DA0A06" w:rsidP="00F0422C" w:rsidRDefault="00DA0A06" w14:paraId="0944A726" w14:textId="16C21E12">
            <w:r>
              <w:t>Mar</w:t>
            </w:r>
            <w:r w:rsidR="00982E8F">
              <w:t xml:space="preserve"> (sell through)</w:t>
            </w:r>
          </w:p>
        </w:tc>
        <w:tc>
          <w:tcPr>
            <w:tcW w:w="2056" w:type="dxa"/>
          </w:tcPr>
          <w:p w:rsidR="00DA0A06" w:rsidP="00F0422C" w:rsidRDefault="00196D3B" w14:paraId="29CD015F" w14:textId="7F2946AB">
            <w:r>
              <w:t>£</w:t>
            </w:r>
            <w:r w:rsidR="00982E8F">
              <w:t>111.50</w:t>
            </w:r>
          </w:p>
        </w:tc>
      </w:tr>
      <w:tr w:rsidR="00982E8F" w:rsidTr="007F691E" w14:paraId="4CE40BB3" w14:textId="77777777">
        <w:tc>
          <w:tcPr>
            <w:tcW w:w="3114" w:type="dxa"/>
          </w:tcPr>
          <w:p w:rsidR="00982E8F" w:rsidP="00982E8F" w:rsidRDefault="00982E8F" w14:paraId="22B8C9C0" w14:textId="35B2E00A">
            <w:pPr>
              <w:jc w:val="right"/>
            </w:pPr>
            <w:r>
              <w:t>TOTAL</w:t>
            </w:r>
          </w:p>
        </w:tc>
        <w:tc>
          <w:tcPr>
            <w:tcW w:w="2056" w:type="dxa"/>
          </w:tcPr>
          <w:p w:rsidR="00982E8F" w:rsidP="00F0422C" w:rsidRDefault="00196D3B" w14:paraId="2620A198" w14:textId="6D891C8F">
            <w:r>
              <w:t>£</w:t>
            </w:r>
            <w:r w:rsidR="00982E8F">
              <w:t>7,205.94</w:t>
            </w:r>
          </w:p>
        </w:tc>
      </w:tr>
    </w:tbl>
    <w:p w:rsidR="00DA0A06" w:rsidP="00F0422C" w:rsidRDefault="00DA0A06" w14:paraId="25135318" w14:textId="77777777"/>
    <w:p w:rsidR="0050006D" w:rsidP="00F0422C" w:rsidRDefault="00D23912" w14:paraId="2B250F8A" w14:textId="207BEB52">
      <w:r>
        <w:t>There are</w:t>
      </w:r>
      <w:r w:rsidR="00982E8F">
        <w:t xml:space="preserve"> not</w:t>
      </w:r>
      <w:r>
        <w:t xml:space="preserve"> any plans to reintroduce breakfast as a mainstream </w:t>
      </w:r>
      <w:r w:rsidR="009E1083">
        <w:t>offer but we are looking into other opportunities to provide this service at other key times.</w:t>
      </w:r>
    </w:p>
    <w:p w:rsidR="009E1083" w:rsidP="00F0422C" w:rsidRDefault="009E1083" w14:paraId="3CEDE1AB" w14:textId="77777777"/>
    <w:p w:rsidRPr="007F4255" w:rsidR="00DA0A06" w:rsidP="009E1083" w:rsidRDefault="009E1083" w14:paraId="7950B8D5" w14:textId="4120BC35">
      <w:pPr>
        <w:pStyle w:val="ListParagraph"/>
        <w:numPr>
          <w:ilvl w:val="0"/>
          <w:numId w:val="4"/>
        </w:numPr>
        <w:rPr>
          <w:b/>
        </w:rPr>
      </w:pPr>
      <w:r w:rsidRPr="007F4255">
        <w:rPr>
          <w:b/>
        </w:rPr>
        <w:t>Introduction of food to go and coffee in Shop Extra</w:t>
      </w:r>
    </w:p>
    <w:p w:rsidR="009E1083" w:rsidP="009E1083" w:rsidRDefault="00DA0A06" w14:paraId="1B5E397C" w14:textId="302E3FC2">
      <w:r>
        <w:t>Food to go was first introduced to Shop Extra in March 2018, starting with a range of sushi and expanding into fresh pastries, fruit, sandwiches, salads and breakfast items.</w:t>
      </w:r>
    </w:p>
    <w:p w:rsidR="00982E8F" w:rsidP="009E1083" w:rsidRDefault="00A9271B" w14:paraId="0FC64DBF" w14:textId="7B5CCC76">
      <w:r>
        <w:t>From its introduction in March 2018 to current day</w:t>
      </w:r>
      <w:r w:rsidR="00F43635">
        <w:t xml:space="preserve"> (up to June 11</w:t>
      </w:r>
      <w:r w:rsidRPr="00F43635" w:rsidR="00F43635">
        <w:rPr>
          <w:vertAlign w:val="superscript"/>
        </w:rPr>
        <w:t>th</w:t>
      </w:r>
      <w:r w:rsidR="00F43635">
        <w:t xml:space="preserve"> 2019)</w:t>
      </w:r>
      <w:r>
        <w:t>, food t</w:t>
      </w:r>
      <w:r w:rsidR="00F43635">
        <w:t xml:space="preserve">o go has added an extra £131,131 to turnover. </w:t>
      </w:r>
      <w:r>
        <w:t xml:space="preserve">The figures below show </w:t>
      </w:r>
      <w:r w:rsidR="00D51D99">
        <w:t xml:space="preserve">year-on-year </w:t>
      </w:r>
      <w:r>
        <w:t xml:space="preserve">2019 vs 2018 monthly </w:t>
      </w:r>
      <w:r w:rsidR="007F691E">
        <w:t xml:space="preserve">sales </w:t>
      </w:r>
      <w:r>
        <w:t xml:space="preserve">turnover and % </w:t>
      </w:r>
      <w:r w:rsidR="007F691E">
        <w:t xml:space="preserve">sales </w:t>
      </w:r>
      <w:r>
        <w:t>increase on the previous year</w:t>
      </w:r>
      <w:r w:rsidR="00D51D99">
        <w:t xml:space="preserve"> since food was introduced</w:t>
      </w:r>
      <w:r>
        <w:t>:</w:t>
      </w:r>
    </w:p>
    <w:tbl>
      <w:tblPr>
        <w:tblW w:w="6969" w:type="dxa"/>
        <w:tblLook w:val="04A0" w:firstRow="1" w:lastRow="0" w:firstColumn="1" w:lastColumn="0" w:noHBand="0" w:noVBand="1"/>
      </w:tblPr>
      <w:tblGrid>
        <w:gridCol w:w="3954"/>
        <w:gridCol w:w="1219"/>
        <w:gridCol w:w="1107"/>
        <w:gridCol w:w="1671"/>
      </w:tblGrid>
      <w:tr w:rsidRPr="007F691E" w:rsidR="007F691E" w:rsidTr="00D51D99" w14:paraId="5946391F" w14:textId="77777777">
        <w:trPr>
          <w:trHeight w:val="300"/>
        </w:trPr>
        <w:tc>
          <w:tcPr>
            <w:tcW w:w="395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F691E" w:rsidR="007F691E" w:rsidP="007F691E" w:rsidRDefault="007F691E" w14:paraId="71FF106C" w14:textId="77777777">
            <w:pPr>
              <w:spacing w:after="0" w:line="240" w:lineRule="auto"/>
              <w:rPr>
                <w:rFonts w:ascii="Calibri" w:hAnsi="Calibri" w:eastAsia="Times New Roman" w:cs="Times New Roman"/>
                <w:color w:val="000000"/>
                <w:lang w:eastAsia="en-GB"/>
              </w:rPr>
            </w:pPr>
            <w:r w:rsidRPr="007F691E">
              <w:rPr>
                <w:rFonts w:ascii="Calibri" w:hAnsi="Calibri" w:eastAsia="Times New Roman" w:cs="Times New Roman"/>
                <w:color w:val="000000"/>
                <w:lang w:eastAsia="en-GB"/>
              </w:rPr>
              <w:t>Month</w:t>
            </w:r>
          </w:p>
        </w:tc>
        <w:tc>
          <w:tcPr>
            <w:tcW w:w="237" w:type="dxa"/>
            <w:tcBorders>
              <w:top w:val="single" w:color="auto" w:sz="4" w:space="0"/>
              <w:left w:val="nil"/>
              <w:bottom w:val="single" w:color="auto" w:sz="4" w:space="0"/>
              <w:right w:val="single" w:color="auto" w:sz="4" w:space="0"/>
            </w:tcBorders>
            <w:shd w:val="clear" w:color="auto" w:fill="auto"/>
            <w:noWrap/>
            <w:vAlign w:val="bottom"/>
            <w:hideMark/>
          </w:tcPr>
          <w:p w:rsidRPr="007F691E" w:rsidR="007F691E" w:rsidP="007F691E" w:rsidRDefault="007F691E" w14:paraId="6125FE29" w14:textId="77777777">
            <w:pPr>
              <w:spacing w:after="0" w:line="240" w:lineRule="auto"/>
              <w:jc w:val="right"/>
              <w:rPr>
                <w:rFonts w:ascii="Calibri" w:hAnsi="Calibri" w:eastAsia="Times New Roman" w:cs="Times New Roman"/>
                <w:color w:val="000000"/>
                <w:lang w:eastAsia="en-GB"/>
              </w:rPr>
            </w:pPr>
            <w:r w:rsidRPr="007F691E">
              <w:rPr>
                <w:rFonts w:ascii="Calibri" w:hAnsi="Calibri" w:eastAsia="Times New Roman" w:cs="Times New Roman"/>
                <w:color w:val="000000"/>
                <w:lang w:eastAsia="en-GB"/>
              </w:rPr>
              <w:t>2019</w:t>
            </w:r>
          </w:p>
        </w:tc>
        <w:tc>
          <w:tcPr>
            <w:tcW w:w="1107" w:type="dxa"/>
            <w:tcBorders>
              <w:top w:val="single" w:color="auto" w:sz="4" w:space="0"/>
              <w:left w:val="nil"/>
              <w:bottom w:val="single" w:color="auto" w:sz="4" w:space="0"/>
              <w:right w:val="single" w:color="auto" w:sz="4" w:space="0"/>
            </w:tcBorders>
            <w:shd w:val="clear" w:color="auto" w:fill="auto"/>
            <w:noWrap/>
            <w:vAlign w:val="bottom"/>
            <w:hideMark/>
          </w:tcPr>
          <w:p w:rsidRPr="007F691E" w:rsidR="007F691E" w:rsidP="007F691E" w:rsidRDefault="007F691E" w14:paraId="09945FB6" w14:textId="77777777">
            <w:pPr>
              <w:spacing w:after="0" w:line="240" w:lineRule="auto"/>
              <w:jc w:val="right"/>
              <w:rPr>
                <w:rFonts w:ascii="Calibri" w:hAnsi="Calibri" w:eastAsia="Times New Roman" w:cs="Times New Roman"/>
                <w:color w:val="000000"/>
                <w:lang w:eastAsia="en-GB"/>
              </w:rPr>
            </w:pPr>
            <w:r w:rsidRPr="007F691E">
              <w:rPr>
                <w:rFonts w:ascii="Calibri" w:hAnsi="Calibri" w:eastAsia="Times New Roman" w:cs="Times New Roman"/>
                <w:color w:val="000000"/>
                <w:lang w:eastAsia="en-GB"/>
              </w:rPr>
              <w:t>2018</w:t>
            </w:r>
          </w:p>
        </w:tc>
        <w:tc>
          <w:tcPr>
            <w:tcW w:w="1671" w:type="dxa"/>
            <w:tcBorders>
              <w:top w:val="single" w:color="auto" w:sz="4" w:space="0"/>
              <w:left w:val="nil"/>
              <w:bottom w:val="single" w:color="auto" w:sz="4" w:space="0"/>
              <w:right w:val="single" w:color="auto" w:sz="4" w:space="0"/>
            </w:tcBorders>
            <w:shd w:val="clear" w:color="auto" w:fill="auto"/>
            <w:noWrap/>
            <w:vAlign w:val="bottom"/>
            <w:hideMark/>
          </w:tcPr>
          <w:p w:rsidRPr="007F691E" w:rsidR="007F691E" w:rsidP="007F691E" w:rsidRDefault="007F691E" w14:paraId="1C28836A" w14:textId="77777777">
            <w:pPr>
              <w:spacing w:after="0" w:line="240" w:lineRule="auto"/>
              <w:rPr>
                <w:rFonts w:ascii="Calibri" w:hAnsi="Calibri" w:eastAsia="Times New Roman" w:cs="Times New Roman"/>
                <w:color w:val="000000"/>
                <w:lang w:eastAsia="en-GB"/>
              </w:rPr>
            </w:pPr>
            <w:r w:rsidRPr="007F691E">
              <w:rPr>
                <w:rFonts w:ascii="Calibri" w:hAnsi="Calibri" w:eastAsia="Times New Roman" w:cs="Times New Roman"/>
                <w:color w:val="000000"/>
                <w:lang w:eastAsia="en-GB"/>
              </w:rPr>
              <w:t>2019 vs 2018</w:t>
            </w:r>
          </w:p>
        </w:tc>
      </w:tr>
      <w:tr w:rsidRPr="007F691E" w:rsidR="007F691E" w:rsidTr="00D51D99" w14:paraId="5AA1820A" w14:textId="77777777">
        <w:trPr>
          <w:trHeight w:val="315"/>
        </w:trPr>
        <w:tc>
          <w:tcPr>
            <w:tcW w:w="3954" w:type="dxa"/>
            <w:tcBorders>
              <w:top w:val="nil"/>
              <w:left w:val="single" w:color="auto" w:sz="4" w:space="0"/>
              <w:bottom w:val="single" w:color="auto" w:sz="4" w:space="0"/>
              <w:right w:val="single" w:color="auto" w:sz="4" w:space="0"/>
            </w:tcBorders>
            <w:shd w:val="clear" w:color="auto" w:fill="auto"/>
            <w:noWrap/>
            <w:vAlign w:val="bottom"/>
            <w:hideMark/>
          </w:tcPr>
          <w:p w:rsidRPr="007F691E" w:rsidR="007F691E" w:rsidP="007F691E" w:rsidRDefault="007F691E" w14:paraId="760A3C44" w14:textId="77777777">
            <w:pPr>
              <w:spacing w:after="0" w:line="240" w:lineRule="auto"/>
              <w:rPr>
                <w:rFonts w:ascii="Calibri" w:hAnsi="Calibri" w:eastAsia="Times New Roman" w:cs="Times New Roman"/>
                <w:color w:val="000000"/>
                <w:lang w:eastAsia="en-GB"/>
              </w:rPr>
            </w:pPr>
            <w:r w:rsidRPr="007F691E">
              <w:rPr>
                <w:rFonts w:ascii="Calibri" w:hAnsi="Calibri" w:eastAsia="Times New Roman" w:cs="Times New Roman"/>
                <w:color w:val="000000"/>
                <w:lang w:eastAsia="en-GB"/>
              </w:rPr>
              <w:t>Mar</w:t>
            </w:r>
          </w:p>
        </w:tc>
        <w:tc>
          <w:tcPr>
            <w:tcW w:w="237" w:type="dxa"/>
            <w:tcBorders>
              <w:top w:val="nil"/>
              <w:left w:val="nil"/>
              <w:bottom w:val="single" w:color="auto" w:sz="4" w:space="0"/>
              <w:right w:val="single" w:color="auto" w:sz="4" w:space="0"/>
            </w:tcBorders>
            <w:shd w:val="clear" w:color="auto" w:fill="auto"/>
            <w:noWrap/>
            <w:vAlign w:val="bottom"/>
            <w:hideMark/>
          </w:tcPr>
          <w:p w:rsidRPr="007F691E" w:rsidR="007F691E" w:rsidP="007F691E" w:rsidRDefault="007F691E" w14:paraId="01B6ED06" w14:textId="77777777">
            <w:pPr>
              <w:spacing w:after="0" w:line="240" w:lineRule="auto"/>
              <w:jc w:val="right"/>
              <w:rPr>
                <w:rFonts w:ascii="Calibri" w:hAnsi="Calibri" w:eastAsia="Times New Roman" w:cs="Times New Roman"/>
                <w:color w:val="000000"/>
                <w:lang w:eastAsia="en-GB"/>
              </w:rPr>
            </w:pPr>
            <w:r w:rsidRPr="007F691E">
              <w:rPr>
                <w:rFonts w:ascii="Calibri" w:hAnsi="Calibri" w:eastAsia="Times New Roman" w:cs="Times New Roman"/>
                <w:color w:val="000000"/>
                <w:lang w:eastAsia="en-GB"/>
              </w:rPr>
              <w:t>£2,400.75</w:t>
            </w:r>
          </w:p>
        </w:tc>
        <w:tc>
          <w:tcPr>
            <w:tcW w:w="1107" w:type="dxa"/>
            <w:tcBorders>
              <w:top w:val="nil"/>
              <w:left w:val="nil"/>
              <w:bottom w:val="single" w:color="auto" w:sz="4" w:space="0"/>
              <w:right w:val="single" w:color="auto" w:sz="4" w:space="0"/>
            </w:tcBorders>
            <w:shd w:val="clear" w:color="auto" w:fill="auto"/>
            <w:noWrap/>
            <w:vAlign w:val="bottom"/>
            <w:hideMark/>
          </w:tcPr>
          <w:p w:rsidRPr="007F691E" w:rsidR="007F691E" w:rsidP="007F691E" w:rsidRDefault="007F691E" w14:paraId="61AFBD72" w14:textId="77777777">
            <w:pPr>
              <w:spacing w:after="0" w:line="240" w:lineRule="auto"/>
              <w:jc w:val="right"/>
              <w:rPr>
                <w:rFonts w:ascii="Calibri" w:hAnsi="Calibri" w:eastAsia="Times New Roman" w:cs="Times New Roman"/>
                <w:color w:val="000000"/>
                <w:lang w:eastAsia="en-GB"/>
              </w:rPr>
            </w:pPr>
            <w:r w:rsidRPr="007F691E">
              <w:rPr>
                <w:rFonts w:ascii="Calibri" w:hAnsi="Calibri" w:eastAsia="Times New Roman" w:cs="Times New Roman"/>
                <w:color w:val="000000"/>
                <w:lang w:eastAsia="en-GB"/>
              </w:rPr>
              <w:t>£91.63</w:t>
            </w:r>
          </w:p>
        </w:tc>
        <w:tc>
          <w:tcPr>
            <w:tcW w:w="1671" w:type="dxa"/>
            <w:tcBorders>
              <w:top w:val="nil"/>
              <w:left w:val="nil"/>
              <w:bottom w:val="single" w:color="auto" w:sz="4" w:space="0"/>
              <w:right w:val="single" w:color="auto" w:sz="4" w:space="0"/>
            </w:tcBorders>
            <w:shd w:val="clear" w:color="auto" w:fill="auto"/>
            <w:noWrap/>
            <w:vAlign w:val="bottom"/>
            <w:hideMark/>
          </w:tcPr>
          <w:p w:rsidRPr="007F691E" w:rsidR="007F691E" w:rsidP="007F691E" w:rsidRDefault="007F691E" w14:paraId="2E039615" w14:textId="77777777">
            <w:pPr>
              <w:spacing w:after="0" w:line="240" w:lineRule="auto"/>
              <w:jc w:val="right"/>
              <w:rPr>
                <w:rFonts w:ascii="Calibri" w:hAnsi="Calibri" w:eastAsia="Times New Roman" w:cs="Times New Roman"/>
                <w:color w:val="000000"/>
                <w:lang w:eastAsia="en-GB"/>
              </w:rPr>
            </w:pPr>
            <w:r w:rsidRPr="007F691E">
              <w:rPr>
                <w:rFonts w:ascii="Calibri" w:hAnsi="Calibri" w:eastAsia="Times New Roman" w:cs="Times New Roman"/>
                <w:color w:val="000000"/>
                <w:lang w:eastAsia="en-GB"/>
              </w:rPr>
              <w:t>2520.05%</w:t>
            </w:r>
          </w:p>
        </w:tc>
      </w:tr>
      <w:tr w:rsidRPr="007F691E" w:rsidR="007F691E" w:rsidTr="00D51D99" w14:paraId="5EACBA58" w14:textId="77777777">
        <w:trPr>
          <w:trHeight w:val="315"/>
        </w:trPr>
        <w:tc>
          <w:tcPr>
            <w:tcW w:w="3954" w:type="dxa"/>
            <w:tcBorders>
              <w:top w:val="nil"/>
              <w:left w:val="single" w:color="auto" w:sz="4" w:space="0"/>
              <w:bottom w:val="single" w:color="auto" w:sz="4" w:space="0"/>
              <w:right w:val="single" w:color="auto" w:sz="4" w:space="0"/>
            </w:tcBorders>
            <w:shd w:val="clear" w:color="auto" w:fill="auto"/>
            <w:noWrap/>
            <w:vAlign w:val="bottom"/>
            <w:hideMark/>
          </w:tcPr>
          <w:p w:rsidRPr="007F691E" w:rsidR="007F691E" w:rsidP="007F691E" w:rsidRDefault="007F691E" w14:paraId="01068E62" w14:textId="77777777">
            <w:pPr>
              <w:spacing w:after="0" w:line="240" w:lineRule="auto"/>
              <w:rPr>
                <w:rFonts w:ascii="Calibri" w:hAnsi="Calibri" w:eastAsia="Times New Roman" w:cs="Times New Roman"/>
                <w:color w:val="000000"/>
                <w:lang w:eastAsia="en-GB"/>
              </w:rPr>
            </w:pPr>
            <w:r w:rsidRPr="007F691E">
              <w:rPr>
                <w:rFonts w:ascii="Calibri" w:hAnsi="Calibri" w:eastAsia="Times New Roman" w:cs="Times New Roman"/>
                <w:color w:val="000000"/>
                <w:lang w:eastAsia="en-GB"/>
              </w:rPr>
              <w:t>Apr</w:t>
            </w:r>
          </w:p>
        </w:tc>
        <w:tc>
          <w:tcPr>
            <w:tcW w:w="237" w:type="dxa"/>
            <w:tcBorders>
              <w:top w:val="nil"/>
              <w:left w:val="nil"/>
              <w:bottom w:val="single" w:color="auto" w:sz="4" w:space="0"/>
              <w:right w:val="single" w:color="auto" w:sz="4" w:space="0"/>
            </w:tcBorders>
            <w:shd w:val="clear" w:color="auto" w:fill="auto"/>
            <w:noWrap/>
            <w:vAlign w:val="bottom"/>
            <w:hideMark/>
          </w:tcPr>
          <w:p w:rsidRPr="007F691E" w:rsidR="007F691E" w:rsidP="007F691E" w:rsidRDefault="007F691E" w14:paraId="7390E36C" w14:textId="77777777">
            <w:pPr>
              <w:spacing w:after="0" w:line="240" w:lineRule="auto"/>
              <w:jc w:val="right"/>
              <w:rPr>
                <w:rFonts w:ascii="Calibri" w:hAnsi="Calibri" w:eastAsia="Times New Roman" w:cs="Times New Roman"/>
                <w:color w:val="000000"/>
                <w:lang w:eastAsia="en-GB"/>
              </w:rPr>
            </w:pPr>
            <w:r w:rsidRPr="007F691E">
              <w:rPr>
                <w:rFonts w:ascii="Calibri" w:hAnsi="Calibri" w:eastAsia="Times New Roman" w:cs="Times New Roman"/>
                <w:color w:val="000000"/>
                <w:lang w:eastAsia="en-GB"/>
              </w:rPr>
              <w:t>£6,298.19</w:t>
            </w:r>
          </w:p>
        </w:tc>
        <w:tc>
          <w:tcPr>
            <w:tcW w:w="1107" w:type="dxa"/>
            <w:tcBorders>
              <w:top w:val="nil"/>
              <w:left w:val="nil"/>
              <w:bottom w:val="single" w:color="auto" w:sz="4" w:space="0"/>
              <w:right w:val="single" w:color="auto" w:sz="4" w:space="0"/>
            </w:tcBorders>
            <w:shd w:val="clear" w:color="auto" w:fill="auto"/>
            <w:noWrap/>
            <w:vAlign w:val="bottom"/>
            <w:hideMark/>
          </w:tcPr>
          <w:p w:rsidRPr="007F691E" w:rsidR="007F691E" w:rsidP="007F691E" w:rsidRDefault="007F691E" w14:paraId="18718B51" w14:textId="77777777">
            <w:pPr>
              <w:spacing w:after="0" w:line="240" w:lineRule="auto"/>
              <w:jc w:val="right"/>
              <w:rPr>
                <w:rFonts w:ascii="Calibri" w:hAnsi="Calibri" w:eastAsia="Times New Roman" w:cs="Times New Roman"/>
                <w:color w:val="000000"/>
                <w:lang w:eastAsia="en-GB"/>
              </w:rPr>
            </w:pPr>
            <w:r w:rsidRPr="007F691E">
              <w:rPr>
                <w:rFonts w:ascii="Calibri" w:hAnsi="Calibri" w:eastAsia="Times New Roman" w:cs="Times New Roman"/>
                <w:color w:val="000000"/>
                <w:lang w:eastAsia="en-GB"/>
              </w:rPr>
              <w:t>£2,359.44</w:t>
            </w:r>
          </w:p>
        </w:tc>
        <w:tc>
          <w:tcPr>
            <w:tcW w:w="1671" w:type="dxa"/>
            <w:tcBorders>
              <w:top w:val="nil"/>
              <w:left w:val="nil"/>
              <w:bottom w:val="single" w:color="auto" w:sz="4" w:space="0"/>
              <w:right w:val="single" w:color="auto" w:sz="4" w:space="0"/>
            </w:tcBorders>
            <w:shd w:val="clear" w:color="auto" w:fill="auto"/>
            <w:noWrap/>
            <w:vAlign w:val="bottom"/>
            <w:hideMark/>
          </w:tcPr>
          <w:p w:rsidRPr="007F691E" w:rsidR="007F691E" w:rsidP="007F691E" w:rsidRDefault="007F691E" w14:paraId="56FA62CA" w14:textId="77777777">
            <w:pPr>
              <w:spacing w:after="0" w:line="240" w:lineRule="auto"/>
              <w:jc w:val="right"/>
              <w:rPr>
                <w:rFonts w:ascii="Calibri" w:hAnsi="Calibri" w:eastAsia="Times New Roman" w:cs="Times New Roman"/>
                <w:color w:val="000000"/>
                <w:lang w:eastAsia="en-GB"/>
              </w:rPr>
            </w:pPr>
            <w:r w:rsidRPr="007F691E">
              <w:rPr>
                <w:rFonts w:ascii="Calibri" w:hAnsi="Calibri" w:eastAsia="Times New Roman" w:cs="Times New Roman"/>
                <w:color w:val="000000"/>
                <w:lang w:eastAsia="en-GB"/>
              </w:rPr>
              <w:t>166.94%</w:t>
            </w:r>
          </w:p>
        </w:tc>
      </w:tr>
      <w:tr w:rsidRPr="007F691E" w:rsidR="007F691E" w:rsidTr="00D51D99" w14:paraId="7708163D" w14:textId="77777777">
        <w:trPr>
          <w:trHeight w:val="315"/>
        </w:trPr>
        <w:tc>
          <w:tcPr>
            <w:tcW w:w="3954" w:type="dxa"/>
            <w:tcBorders>
              <w:top w:val="nil"/>
              <w:left w:val="single" w:color="auto" w:sz="4" w:space="0"/>
              <w:bottom w:val="single" w:color="auto" w:sz="4" w:space="0"/>
              <w:right w:val="single" w:color="auto" w:sz="4" w:space="0"/>
            </w:tcBorders>
            <w:shd w:val="clear" w:color="auto" w:fill="auto"/>
            <w:noWrap/>
            <w:vAlign w:val="bottom"/>
            <w:hideMark/>
          </w:tcPr>
          <w:p w:rsidRPr="007F691E" w:rsidR="007F691E" w:rsidP="007F691E" w:rsidRDefault="007F691E" w14:paraId="2375AF71" w14:textId="77777777">
            <w:pPr>
              <w:spacing w:after="0" w:line="240" w:lineRule="auto"/>
              <w:rPr>
                <w:rFonts w:ascii="Calibri" w:hAnsi="Calibri" w:eastAsia="Times New Roman" w:cs="Times New Roman"/>
                <w:color w:val="000000"/>
                <w:lang w:eastAsia="en-GB"/>
              </w:rPr>
            </w:pPr>
            <w:r w:rsidRPr="007F691E">
              <w:rPr>
                <w:rFonts w:ascii="Calibri" w:hAnsi="Calibri" w:eastAsia="Times New Roman" w:cs="Times New Roman"/>
                <w:color w:val="000000"/>
                <w:lang w:eastAsia="en-GB"/>
              </w:rPr>
              <w:t>May</w:t>
            </w:r>
          </w:p>
        </w:tc>
        <w:tc>
          <w:tcPr>
            <w:tcW w:w="237" w:type="dxa"/>
            <w:tcBorders>
              <w:top w:val="nil"/>
              <w:left w:val="nil"/>
              <w:bottom w:val="single" w:color="auto" w:sz="4" w:space="0"/>
              <w:right w:val="single" w:color="auto" w:sz="4" w:space="0"/>
            </w:tcBorders>
            <w:shd w:val="clear" w:color="auto" w:fill="auto"/>
            <w:noWrap/>
            <w:vAlign w:val="bottom"/>
            <w:hideMark/>
          </w:tcPr>
          <w:p w:rsidRPr="007F691E" w:rsidR="007F691E" w:rsidP="007F691E" w:rsidRDefault="007F691E" w14:paraId="74D843FC" w14:textId="77777777">
            <w:pPr>
              <w:spacing w:after="0" w:line="240" w:lineRule="auto"/>
              <w:jc w:val="right"/>
              <w:rPr>
                <w:rFonts w:ascii="Calibri" w:hAnsi="Calibri" w:eastAsia="Times New Roman" w:cs="Times New Roman"/>
                <w:color w:val="000000"/>
                <w:lang w:eastAsia="en-GB"/>
              </w:rPr>
            </w:pPr>
            <w:r w:rsidRPr="007F691E">
              <w:rPr>
                <w:rFonts w:ascii="Calibri" w:hAnsi="Calibri" w:eastAsia="Times New Roman" w:cs="Times New Roman"/>
                <w:color w:val="000000"/>
                <w:lang w:eastAsia="en-GB"/>
              </w:rPr>
              <w:t>£12,413.52</w:t>
            </w:r>
          </w:p>
        </w:tc>
        <w:tc>
          <w:tcPr>
            <w:tcW w:w="1107" w:type="dxa"/>
            <w:tcBorders>
              <w:top w:val="nil"/>
              <w:left w:val="nil"/>
              <w:bottom w:val="single" w:color="auto" w:sz="4" w:space="0"/>
              <w:right w:val="single" w:color="auto" w:sz="4" w:space="0"/>
            </w:tcBorders>
            <w:shd w:val="clear" w:color="auto" w:fill="auto"/>
            <w:noWrap/>
            <w:vAlign w:val="bottom"/>
            <w:hideMark/>
          </w:tcPr>
          <w:p w:rsidRPr="007F691E" w:rsidR="007F691E" w:rsidP="007F691E" w:rsidRDefault="007F691E" w14:paraId="27B514C2" w14:textId="77777777">
            <w:pPr>
              <w:spacing w:after="0" w:line="240" w:lineRule="auto"/>
              <w:jc w:val="right"/>
              <w:rPr>
                <w:rFonts w:ascii="Calibri" w:hAnsi="Calibri" w:eastAsia="Times New Roman" w:cs="Times New Roman"/>
                <w:color w:val="000000"/>
                <w:lang w:eastAsia="en-GB"/>
              </w:rPr>
            </w:pPr>
            <w:r w:rsidRPr="007F691E">
              <w:rPr>
                <w:rFonts w:ascii="Calibri" w:hAnsi="Calibri" w:eastAsia="Times New Roman" w:cs="Times New Roman"/>
                <w:color w:val="000000"/>
                <w:lang w:eastAsia="en-GB"/>
              </w:rPr>
              <w:t>£6,469.82</w:t>
            </w:r>
          </w:p>
        </w:tc>
        <w:tc>
          <w:tcPr>
            <w:tcW w:w="1671" w:type="dxa"/>
            <w:tcBorders>
              <w:top w:val="nil"/>
              <w:left w:val="nil"/>
              <w:bottom w:val="single" w:color="auto" w:sz="4" w:space="0"/>
              <w:right w:val="single" w:color="auto" w:sz="4" w:space="0"/>
            </w:tcBorders>
            <w:shd w:val="clear" w:color="auto" w:fill="auto"/>
            <w:noWrap/>
            <w:vAlign w:val="bottom"/>
            <w:hideMark/>
          </w:tcPr>
          <w:p w:rsidRPr="007F691E" w:rsidR="007F691E" w:rsidP="007F691E" w:rsidRDefault="007F691E" w14:paraId="68EA13D7" w14:textId="77777777">
            <w:pPr>
              <w:spacing w:after="0" w:line="240" w:lineRule="auto"/>
              <w:jc w:val="right"/>
              <w:rPr>
                <w:rFonts w:ascii="Calibri" w:hAnsi="Calibri" w:eastAsia="Times New Roman" w:cs="Times New Roman"/>
                <w:color w:val="000000"/>
                <w:lang w:eastAsia="en-GB"/>
              </w:rPr>
            </w:pPr>
            <w:r w:rsidRPr="007F691E">
              <w:rPr>
                <w:rFonts w:ascii="Calibri" w:hAnsi="Calibri" w:eastAsia="Times New Roman" w:cs="Times New Roman"/>
                <w:color w:val="000000"/>
                <w:lang w:eastAsia="en-GB"/>
              </w:rPr>
              <w:t>91.87%</w:t>
            </w:r>
          </w:p>
        </w:tc>
      </w:tr>
      <w:tr w:rsidRPr="007F691E" w:rsidR="007F691E" w:rsidTr="00D51D99" w14:paraId="2887A5BE" w14:textId="77777777">
        <w:trPr>
          <w:trHeight w:val="315"/>
        </w:trPr>
        <w:tc>
          <w:tcPr>
            <w:tcW w:w="3954" w:type="dxa"/>
            <w:tcBorders>
              <w:top w:val="nil"/>
              <w:left w:val="single" w:color="auto" w:sz="4" w:space="0"/>
              <w:bottom w:val="single" w:color="auto" w:sz="4" w:space="0"/>
              <w:right w:val="single" w:color="auto" w:sz="4" w:space="0"/>
            </w:tcBorders>
            <w:shd w:val="clear" w:color="auto" w:fill="auto"/>
            <w:noWrap/>
            <w:vAlign w:val="bottom"/>
            <w:hideMark/>
          </w:tcPr>
          <w:p w:rsidRPr="00D51D99" w:rsidR="007F691E" w:rsidP="00F43635" w:rsidRDefault="007F691E" w14:paraId="0C4A1B06" w14:textId="715ED38C">
            <w:pPr>
              <w:spacing w:after="0" w:line="240" w:lineRule="auto"/>
              <w:rPr>
                <w:rFonts w:ascii="Calibri" w:hAnsi="Calibri" w:eastAsia="Times New Roman" w:cs="Times New Roman"/>
                <w:color w:val="000000"/>
                <w:vertAlign w:val="superscript"/>
                <w:lang w:eastAsia="en-GB"/>
              </w:rPr>
            </w:pPr>
            <w:r w:rsidRPr="007F691E">
              <w:rPr>
                <w:rFonts w:ascii="Calibri" w:hAnsi="Calibri" w:eastAsia="Times New Roman" w:cs="Times New Roman"/>
                <w:color w:val="000000"/>
                <w:lang w:eastAsia="en-GB"/>
              </w:rPr>
              <w:t>June</w:t>
            </w:r>
            <w:r w:rsidR="00196D3B">
              <w:rPr>
                <w:rFonts w:ascii="Calibri" w:hAnsi="Calibri" w:eastAsia="Times New Roman" w:cs="Times New Roman"/>
                <w:color w:val="000000"/>
                <w:lang w:eastAsia="en-GB"/>
              </w:rPr>
              <w:t xml:space="preserve"> </w:t>
            </w:r>
            <w:r w:rsidR="00F43635">
              <w:rPr>
                <w:rFonts w:ascii="Calibri" w:hAnsi="Calibri" w:eastAsia="Times New Roman" w:cs="Times New Roman"/>
                <w:color w:val="000000"/>
                <w:lang w:eastAsia="en-GB"/>
              </w:rPr>
              <w:t xml:space="preserve">(up to </w:t>
            </w:r>
            <w:r w:rsidR="001536BD">
              <w:rPr>
                <w:rFonts w:ascii="Calibri" w:hAnsi="Calibri" w:eastAsia="Times New Roman" w:cs="Times New Roman"/>
                <w:color w:val="000000"/>
                <w:lang w:eastAsia="en-GB"/>
              </w:rPr>
              <w:t xml:space="preserve">the </w:t>
            </w:r>
            <w:r w:rsidR="00D51D99">
              <w:rPr>
                <w:rFonts w:ascii="Calibri" w:hAnsi="Calibri" w:eastAsia="Times New Roman" w:cs="Times New Roman"/>
                <w:color w:val="000000"/>
                <w:lang w:eastAsia="en-GB"/>
              </w:rPr>
              <w:t>11</w:t>
            </w:r>
            <w:r w:rsidRPr="00D51D99" w:rsidR="00D51D99">
              <w:rPr>
                <w:rFonts w:ascii="Calibri" w:hAnsi="Calibri" w:eastAsia="Times New Roman" w:cs="Times New Roman"/>
                <w:color w:val="000000"/>
                <w:vertAlign w:val="superscript"/>
                <w:lang w:eastAsia="en-GB"/>
              </w:rPr>
              <w:t>th</w:t>
            </w:r>
            <w:r w:rsidR="00D51D99">
              <w:rPr>
                <w:rFonts w:ascii="Calibri" w:hAnsi="Calibri" w:eastAsia="Times New Roman" w:cs="Times New Roman"/>
                <w:color w:val="000000"/>
                <w:lang w:eastAsia="en-GB"/>
              </w:rPr>
              <w:t xml:space="preserve"> for 2019 but whole month for 2018)</w:t>
            </w:r>
          </w:p>
        </w:tc>
        <w:tc>
          <w:tcPr>
            <w:tcW w:w="237" w:type="dxa"/>
            <w:tcBorders>
              <w:top w:val="nil"/>
              <w:left w:val="nil"/>
              <w:bottom w:val="single" w:color="auto" w:sz="4" w:space="0"/>
              <w:right w:val="single" w:color="auto" w:sz="4" w:space="0"/>
            </w:tcBorders>
            <w:shd w:val="clear" w:color="auto" w:fill="auto"/>
            <w:noWrap/>
            <w:vAlign w:val="bottom"/>
            <w:hideMark/>
          </w:tcPr>
          <w:p w:rsidRPr="007F691E" w:rsidR="007F691E" w:rsidP="007F691E" w:rsidRDefault="007F691E" w14:paraId="11FB6836" w14:textId="77777777">
            <w:pPr>
              <w:spacing w:after="0" w:line="240" w:lineRule="auto"/>
              <w:jc w:val="right"/>
              <w:rPr>
                <w:rFonts w:ascii="Calibri" w:hAnsi="Calibri" w:eastAsia="Times New Roman" w:cs="Times New Roman"/>
                <w:color w:val="000000"/>
                <w:lang w:eastAsia="en-GB"/>
              </w:rPr>
            </w:pPr>
            <w:r w:rsidRPr="007F691E">
              <w:rPr>
                <w:rFonts w:ascii="Calibri" w:hAnsi="Calibri" w:eastAsia="Times New Roman" w:cs="Times New Roman"/>
                <w:color w:val="000000"/>
                <w:lang w:eastAsia="en-GB"/>
              </w:rPr>
              <w:t>£2,924.34</w:t>
            </w:r>
          </w:p>
        </w:tc>
        <w:tc>
          <w:tcPr>
            <w:tcW w:w="1107" w:type="dxa"/>
            <w:tcBorders>
              <w:top w:val="nil"/>
              <w:left w:val="nil"/>
              <w:bottom w:val="single" w:color="auto" w:sz="4" w:space="0"/>
              <w:right w:val="single" w:color="auto" w:sz="4" w:space="0"/>
            </w:tcBorders>
            <w:shd w:val="clear" w:color="auto" w:fill="auto"/>
            <w:noWrap/>
            <w:vAlign w:val="bottom"/>
            <w:hideMark/>
          </w:tcPr>
          <w:p w:rsidRPr="007F691E" w:rsidR="007F691E" w:rsidP="007F691E" w:rsidRDefault="007F691E" w14:paraId="74D9877A" w14:textId="77777777">
            <w:pPr>
              <w:spacing w:after="0" w:line="240" w:lineRule="auto"/>
              <w:jc w:val="right"/>
              <w:rPr>
                <w:rFonts w:ascii="Calibri" w:hAnsi="Calibri" w:eastAsia="Times New Roman" w:cs="Times New Roman"/>
                <w:color w:val="000000"/>
                <w:lang w:eastAsia="en-GB"/>
              </w:rPr>
            </w:pPr>
            <w:r w:rsidRPr="007F691E">
              <w:rPr>
                <w:rFonts w:ascii="Calibri" w:hAnsi="Calibri" w:eastAsia="Times New Roman" w:cs="Times New Roman"/>
                <w:color w:val="000000"/>
                <w:lang w:eastAsia="en-GB"/>
              </w:rPr>
              <w:t>£1,699.45</w:t>
            </w:r>
          </w:p>
        </w:tc>
        <w:tc>
          <w:tcPr>
            <w:tcW w:w="1671" w:type="dxa"/>
            <w:tcBorders>
              <w:top w:val="nil"/>
              <w:left w:val="nil"/>
              <w:bottom w:val="single" w:color="auto" w:sz="4" w:space="0"/>
              <w:right w:val="single" w:color="auto" w:sz="4" w:space="0"/>
            </w:tcBorders>
            <w:shd w:val="clear" w:color="auto" w:fill="auto"/>
            <w:noWrap/>
            <w:vAlign w:val="bottom"/>
            <w:hideMark/>
          </w:tcPr>
          <w:p w:rsidRPr="007F691E" w:rsidR="007F691E" w:rsidP="007F691E" w:rsidRDefault="007F691E" w14:paraId="582F456F" w14:textId="77777777">
            <w:pPr>
              <w:spacing w:after="0" w:line="240" w:lineRule="auto"/>
              <w:jc w:val="right"/>
              <w:rPr>
                <w:rFonts w:ascii="Calibri" w:hAnsi="Calibri" w:eastAsia="Times New Roman" w:cs="Times New Roman"/>
                <w:color w:val="000000"/>
                <w:lang w:eastAsia="en-GB"/>
              </w:rPr>
            </w:pPr>
            <w:r w:rsidRPr="007F691E">
              <w:rPr>
                <w:rFonts w:ascii="Calibri" w:hAnsi="Calibri" w:eastAsia="Times New Roman" w:cs="Times New Roman"/>
                <w:color w:val="000000"/>
                <w:lang w:eastAsia="en-GB"/>
              </w:rPr>
              <w:t>72.08%</w:t>
            </w:r>
          </w:p>
        </w:tc>
      </w:tr>
    </w:tbl>
    <w:p w:rsidR="007F691E" w:rsidP="009E1083" w:rsidRDefault="007F691E" w14:paraId="0F302BFE" w14:textId="77777777"/>
    <w:p w:rsidR="007F691E" w:rsidP="009E1083" w:rsidRDefault="007F691E" w14:paraId="1902FB92" w14:textId="77777777">
      <w:r>
        <w:lastRenderedPageBreak/>
        <w:t>We are planning to invest in more food display refrigeration units for 19.20 and further expand the range to include:</w:t>
      </w:r>
    </w:p>
    <w:p w:rsidR="007F691E" w:rsidP="007F691E" w:rsidRDefault="007F691E" w14:paraId="6C36406A" w14:textId="1C956177">
      <w:pPr>
        <w:pStyle w:val="ListParagraph"/>
        <w:numPr>
          <w:ilvl w:val="0"/>
          <w:numId w:val="4"/>
        </w:numPr>
      </w:pPr>
      <w:r>
        <w:t>greater quantity of product</w:t>
      </w:r>
    </w:p>
    <w:p w:rsidR="007F691E" w:rsidP="007F691E" w:rsidRDefault="006508D3" w14:paraId="037E3A76" w14:textId="4E409DC9">
      <w:pPr>
        <w:pStyle w:val="ListParagraph"/>
        <w:numPr>
          <w:ilvl w:val="0"/>
          <w:numId w:val="4"/>
        </w:numPr>
      </w:pPr>
      <w:r>
        <w:t>more breakfast items</w:t>
      </w:r>
    </w:p>
    <w:p w:rsidR="006508D3" w:rsidP="007F691E" w:rsidRDefault="006508D3" w14:paraId="3C4F6E20" w14:textId="24A54AEC">
      <w:pPr>
        <w:pStyle w:val="ListParagraph"/>
        <w:numPr>
          <w:ilvl w:val="0"/>
          <w:numId w:val="4"/>
        </w:numPr>
      </w:pPr>
      <w:r>
        <w:t>greater range of special diets (e.g. vegan range)</w:t>
      </w:r>
    </w:p>
    <w:p w:rsidR="006508D3" w:rsidP="007F691E" w:rsidRDefault="006508D3" w14:paraId="1FF211E5" w14:textId="7437F335">
      <w:pPr>
        <w:pStyle w:val="ListParagraph"/>
        <w:numPr>
          <w:ilvl w:val="0"/>
          <w:numId w:val="4"/>
        </w:numPr>
      </w:pPr>
      <w:r>
        <w:t>a rolling range of new and innovative products to test on the market</w:t>
      </w:r>
    </w:p>
    <w:p w:rsidR="00CF32CB" w:rsidP="006508D3" w:rsidRDefault="00CF32CB" w14:paraId="4F8D3F67" w14:textId="10D3E43E">
      <w:r>
        <w:t xml:space="preserve">Bean-to-cup coffee was introduced </w:t>
      </w:r>
      <w:r w:rsidR="00855E96">
        <w:t>on the 12</w:t>
      </w:r>
      <w:r w:rsidRPr="00855E96" w:rsidR="00855E96">
        <w:rPr>
          <w:vertAlign w:val="superscript"/>
        </w:rPr>
        <w:t>th</w:t>
      </w:r>
      <w:r w:rsidR="00855E96">
        <w:t xml:space="preserve"> of </w:t>
      </w:r>
      <w:r w:rsidR="00EC4CF0">
        <w:t xml:space="preserve">December 2018 after a </w:t>
      </w:r>
      <w:r w:rsidR="00196D3B">
        <w:t xml:space="preserve">delay to the project. </w:t>
      </w:r>
      <w:r w:rsidR="001536BD">
        <w:t>So far 5,660 units have been sold and s</w:t>
      </w:r>
      <w:r w:rsidR="00196D3B">
        <w:t>ales turnover to date is as follows:</w:t>
      </w:r>
    </w:p>
    <w:tbl>
      <w:tblPr>
        <w:tblW w:w="2803" w:type="dxa"/>
        <w:tblLook w:val="04A0" w:firstRow="1" w:lastRow="0" w:firstColumn="1" w:lastColumn="0" w:noHBand="0" w:noVBand="1"/>
      </w:tblPr>
      <w:tblGrid>
        <w:gridCol w:w="2263"/>
        <w:gridCol w:w="1107"/>
      </w:tblGrid>
      <w:tr w:rsidRPr="00F43635" w:rsidR="00F43635" w:rsidTr="001536BD" w14:paraId="1B76B1A8" w14:textId="77777777">
        <w:trPr>
          <w:trHeight w:val="315"/>
        </w:trPr>
        <w:tc>
          <w:tcPr>
            <w:tcW w:w="2263"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F43635" w:rsidR="00F43635" w:rsidP="00F43635" w:rsidRDefault="00F43635" w14:paraId="1D14F9BA" w14:textId="77777777">
            <w:pPr>
              <w:spacing w:after="0" w:line="240" w:lineRule="auto"/>
              <w:rPr>
                <w:rFonts w:ascii="Calibri" w:hAnsi="Calibri" w:eastAsia="Times New Roman" w:cs="Times New Roman"/>
                <w:color w:val="000000"/>
                <w:lang w:eastAsia="en-GB"/>
              </w:rPr>
            </w:pPr>
            <w:r w:rsidRPr="00F43635">
              <w:rPr>
                <w:rFonts w:ascii="Calibri" w:hAnsi="Calibri" w:eastAsia="Times New Roman" w:cs="Times New Roman"/>
                <w:color w:val="000000"/>
                <w:lang w:eastAsia="en-GB"/>
              </w:rPr>
              <w:t>Month</w:t>
            </w:r>
          </w:p>
        </w:tc>
        <w:tc>
          <w:tcPr>
            <w:tcW w:w="540" w:type="dxa"/>
            <w:tcBorders>
              <w:top w:val="single" w:color="auto" w:sz="4" w:space="0"/>
              <w:left w:val="nil"/>
              <w:bottom w:val="single" w:color="auto" w:sz="4" w:space="0"/>
              <w:right w:val="single" w:color="auto" w:sz="4" w:space="0"/>
            </w:tcBorders>
            <w:shd w:val="clear" w:color="auto" w:fill="auto"/>
            <w:noWrap/>
            <w:vAlign w:val="bottom"/>
            <w:hideMark/>
          </w:tcPr>
          <w:p w:rsidRPr="00F43635" w:rsidR="00F43635" w:rsidP="00F43635" w:rsidRDefault="00F43635" w14:paraId="48BD2664" w14:textId="77777777">
            <w:pPr>
              <w:spacing w:after="0" w:line="240" w:lineRule="auto"/>
              <w:rPr>
                <w:rFonts w:ascii="Calibri" w:hAnsi="Calibri" w:eastAsia="Times New Roman" w:cs="Times New Roman"/>
                <w:color w:val="000000"/>
                <w:lang w:eastAsia="en-GB"/>
              </w:rPr>
            </w:pPr>
            <w:r w:rsidRPr="00F43635">
              <w:rPr>
                <w:rFonts w:ascii="Calibri" w:hAnsi="Calibri" w:eastAsia="Times New Roman" w:cs="Times New Roman"/>
                <w:color w:val="000000"/>
                <w:lang w:eastAsia="en-GB"/>
              </w:rPr>
              <w:t>Sales</w:t>
            </w:r>
          </w:p>
        </w:tc>
      </w:tr>
      <w:tr w:rsidRPr="00F43635" w:rsidR="00F43635" w:rsidTr="001536BD" w14:paraId="34D96CF0" w14:textId="77777777">
        <w:trPr>
          <w:trHeight w:val="315"/>
        </w:trPr>
        <w:tc>
          <w:tcPr>
            <w:tcW w:w="2263" w:type="dxa"/>
            <w:tcBorders>
              <w:top w:val="nil"/>
              <w:left w:val="single" w:color="auto" w:sz="4" w:space="0"/>
              <w:bottom w:val="single" w:color="auto" w:sz="4" w:space="0"/>
              <w:right w:val="single" w:color="auto" w:sz="4" w:space="0"/>
            </w:tcBorders>
            <w:shd w:val="clear" w:color="auto" w:fill="auto"/>
            <w:noWrap/>
            <w:vAlign w:val="bottom"/>
            <w:hideMark/>
          </w:tcPr>
          <w:p w:rsidRPr="00F43635" w:rsidR="00F43635" w:rsidP="00F43635" w:rsidRDefault="00F43635" w14:paraId="338A4004" w14:textId="77777777">
            <w:pPr>
              <w:spacing w:after="0" w:line="240" w:lineRule="auto"/>
              <w:rPr>
                <w:rFonts w:ascii="Calibri" w:hAnsi="Calibri" w:eastAsia="Times New Roman" w:cs="Times New Roman"/>
                <w:color w:val="000000"/>
                <w:lang w:eastAsia="en-GB"/>
              </w:rPr>
            </w:pPr>
            <w:r w:rsidRPr="00F43635">
              <w:rPr>
                <w:rFonts w:ascii="Calibri" w:hAnsi="Calibri" w:eastAsia="Times New Roman" w:cs="Times New Roman"/>
                <w:color w:val="000000"/>
                <w:lang w:eastAsia="en-GB"/>
              </w:rPr>
              <w:t>Dec</w:t>
            </w:r>
          </w:p>
        </w:tc>
        <w:tc>
          <w:tcPr>
            <w:tcW w:w="540" w:type="dxa"/>
            <w:tcBorders>
              <w:top w:val="nil"/>
              <w:left w:val="nil"/>
              <w:bottom w:val="single" w:color="auto" w:sz="4" w:space="0"/>
              <w:right w:val="single" w:color="auto" w:sz="4" w:space="0"/>
            </w:tcBorders>
            <w:shd w:val="clear" w:color="auto" w:fill="auto"/>
            <w:noWrap/>
            <w:vAlign w:val="bottom"/>
            <w:hideMark/>
          </w:tcPr>
          <w:p w:rsidRPr="00F43635" w:rsidR="00F43635" w:rsidP="00F43635" w:rsidRDefault="00F43635" w14:paraId="59C6A5F4" w14:textId="77777777">
            <w:pPr>
              <w:spacing w:after="0" w:line="240" w:lineRule="auto"/>
              <w:jc w:val="right"/>
              <w:rPr>
                <w:rFonts w:ascii="Calibri" w:hAnsi="Calibri" w:eastAsia="Times New Roman" w:cs="Times New Roman"/>
                <w:color w:val="000000"/>
                <w:lang w:eastAsia="en-GB"/>
              </w:rPr>
            </w:pPr>
            <w:r w:rsidRPr="00F43635">
              <w:rPr>
                <w:rFonts w:ascii="Calibri" w:hAnsi="Calibri" w:eastAsia="Times New Roman" w:cs="Times New Roman"/>
                <w:color w:val="000000"/>
                <w:lang w:eastAsia="en-GB"/>
              </w:rPr>
              <w:t>£143.01</w:t>
            </w:r>
          </w:p>
        </w:tc>
      </w:tr>
      <w:tr w:rsidRPr="00F43635" w:rsidR="00F43635" w:rsidTr="001536BD" w14:paraId="58BA1C3F" w14:textId="77777777">
        <w:trPr>
          <w:trHeight w:val="315"/>
        </w:trPr>
        <w:tc>
          <w:tcPr>
            <w:tcW w:w="2263" w:type="dxa"/>
            <w:tcBorders>
              <w:top w:val="nil"/>
              <w:left w:val="single" w:color="auto" w:sz="4" w:space="0"/>
              <w:bottom w:val="single" w:color="auto" w:sz="4" w:space="0"/>
              <w:right w:val="single" w:color="auto" w:sz="4" w:space="0"/>
            </w:tcBorders>
            <w:shd w:val="clear" w:color="auto" w:fill="auto"/>
            <w:noWrap/>
            <w:vAlign w:val="bottom"/>
            <w:hideMark/>
          </w:tcPr>
          <w:p w:rsidRPr="00F43635" w:rsidR="00F43635" w:rsidP="00F43635" w:rsidRDefault="00F43635" w14:paraId="1435113A" w14:textId="77777777">
            <w:pPr>
              <w:spacing w:after="0" w:line="240" w:lineRule="auto"/>
              <w:rPr>
                <w:rFonts w:ascii="Calibri" w:hAnsi="Calibri" w:eastAsia="Times New Roman" w:cs="Times New Roman"/>
                <w:color w:val="000000"/>
                <w:lang w:eastAsia="en-GB"/>
              </w:rPr>
            </w:pPr>
            <w:r w:rsidRPr="00F43635">
              <w:rPr>
                <w:rFonts w:ascii="Calibri" w:hAnsi="Calibri" w:eastAsia="Times New Roman" w:cs="Times New Roman"/>
                <w:color w:val="000000"/>
                <w:lang w:eastAsia="en-GB"/>
              </w:rPr>
              <w:t>Jan</w:t>
            </w:r>
          </w:p>
        </w:tc>
        <w:tc>
          <w:tcPr>
            <w:tcW w:w="540" w:type="dxa"/>
            <w:tcBorders>
              <w:top w:val="nil"/>
              <w:left w:val="nil"/>
              <w:bottom w:val="single" w:color="auto" w:sz="4" w:space="0"/>
              <w:right w:val="single" w:color="auto" w:sz="4" w:space="0"/>
            </w:tcBorders>
            <w:shd w:val="clear" w:color="auto" w:fill="auto"/>
            <w:noWrap/>
            <w:vAlign w:val="bottom"/>
            <w:hideMark/>
          </w:tcPr>
          <w:p w:rsidRPr="00F43635" w:rsidR="00F43635" w:rsidP="00F43635" w:rsidRDefault="00F43635" w14:paraId="52E28FF9" w14:textId="77777777">
            <w:pPr>
              <w:spacing w:after="0" w:line="240" w:lineRule="auto"/>
              <w:jc w:val="right"/>
              <w:rPr>
                <w:rFonts w:ascii="Calibri" w:hAnsi="Calibri" w:eastAsia="Times New Roman" w:cs="Times New Roman"/>
                <w:color w:val="000000"/>
                <w:lang w:eastAsia="en-GB"/>
              </w:rPr>
            </w:pPr>
            <w:r w:rsidRPr="00F43635">
              <w:rPr>
                <w:rFonts w:ascii="Calibri" w:hAnsi="Calibri" w:eastAsia="Times New Roman" w:cs="Times New Roman"/>
                <w:color w:val="000000"/>
                <w:lang w:eastAsia="en-GB"/>
              </w:rPr>
              <w:t>£999.83</w:t>
            </w:r>
          </w:p>
        </w:tc>
      </w:tr>
      <w:tr w:rsidRPr="00F43635" w:rsidR="00F43635" w:rsidTr="001536BD" w14:paraId="002ACB53" w14:textId="77777777">
        <w:trPr>
          <w:trHeight w:val="315"/>
        </w:trPr>
        <w:tc>
          <w:tcPr>
            <w:tcW w:w="2263" w:type="dxa"/>
            <w:tcBorders>
              <w:top w:val="nil"/>
              <w:left w:val="single" w:color="auto" w:sz="4" w:space="0"/>
              <w:bottom w:val="single" w:color="auto" w:sz="4" w:space="0"/>
              <w:right w:val="single" w:color="auto" w:sz="4" w:space="0"/>
            </w:tcBorders>
            <w:shd w:val="clear" w:color="auto" w:fill="auto"/>
            <w:noWrap/>
            <w:vAlign w:val="bottom"/>
            <w:hideMark/>
          </w:tcPr>
          <w:p w:rsidRPr="00F43635" w:rsidR="00F43635" w:rsidP="00F43635" w:rsidRDefault="00F43635" w14:paraId="76DA8017" w14:textId="77777777">
            <w:pPr>
              <w:spacing w:after="0" w:line="240" w:lineRule="auto"/>
              <w:rPr>
                <w:rFonts w:ascii="Calibri" w:hAnsi="Calibri" w:eastAsia="Times New Roman" w:cs="Times New Roman"/>
                <w:color w:val="000000"/>
                <w:lang w:eastAsia="en-GB"/>
              </w:rPr>
            </w:pPr>
            <w:r w:rsidRPr="00F43635">
              <w:rPr>
                <w:rFonts w:ascii="Calibri" w:hAnsi="Calibri" w:eastAsia="Times New Roman" w:cs="Times New Roman"/>
                <w:color w:val="000000"/>
                <w:lang w:eastAsia="en-GB"/>
              </w:rPr>
              <w:t>Feb</w:t>
            </w:r>
          </w:p>
        </w:tc>
        <w:tc>
          <w:tcPr>
            <w:tcW w:w="540" w:type="dxa"/>
            <w:tcBorders>
              <w:top w:val="nil"/>
              <w:left w:val="nil"/>
              <w:bottom w:val="single" w:color="auto" w:sz="4" w:space="0"/>
              <w:right w:val="single" w:color="auto" w:sz="4" w:space="0"/>
            </w:tcBorders>
            <w:shd w:val="clear" w:color="auto" w:fill="auto"/>
            <w:noWrap/>
            <w:vAlign w:val="bottom"/>
            <w:hideMark/>
          </w:tcPr>
          <w:p w:rsidRPr="00F43635" w:rsidR="00F43635" w:rsidP="00F43635" w:rsidRDefault="00F43635" w14:paraId="3770DF14" w14:textId="77777777">
            <w:pPr>
              <w:spacing w:after="0" w:line="240" w:lineRule="auto"/>
              <w:jc w:val="right"/>
              <w:rPr>
                <w:rFonts w:ascii="Calibri" w:hAnsi="Calibri" w:eastAsia="Times New Roman" w:cs="Times New Roman"/>
                <w:color w:val="000000"/>
                <w:lang w:eastAsia="en-GB"/>
              </w:rPr>
            </w:pPr>
            <w:r w:rsidRPr="00F43635">
              <w:rPr>
                <w:rFonts w:ascii="Calibri" w:hAnsi="Calibri" w:eastAsia="Times New Roman" w:cs="Times New Roman"/>
                <w:color w:val="000000"/>
                <w:lang w:eastAsia="en-GB"/>
              </w:rPr>
              <w:t>£1,437.19</w:t>
            </w:r>
          </w:p>
        </w:tc>
      </w:tr>
      <w:tr w:rsidRPr="00F43635" w:rsidR="00F43635" w:rsidTr="001536BD" w14:paraId="1E738115" w14:textId="77777777">
        <w:trPr>
          <w:trHeight w:val="300"/>
        </w:trPr>
        <w:tc>
          <w:tcPr>
            <w:tcW w:w="2263" w:type="dxa"/>
            <w:tcBorders>
              <w:top w:val="nil"/>
              <w:left w:val="single" w:color="auto" w:sz="4" w:space="0"/>
              <w:bottom w:val="single" w:color="auto" w:sz="4" w:space="0"/>
              <w:right w:val="single" w:color="auto" w:sz="4" w:space="0"/>
            </w:tcBorders>
            <w:shd w:val="clear" w:color="auto" w:fill="auto"/>
            <w:noWrap/>
            <w:vAlign w:val="bottom"/>
            <w:hideMark/>
          </w:tcPr>
          <w:p w:rsidRPr="00F43635" w:rsidR="00F43635" w:rsidP="00F43635" w:rsidRDefault="00F43635" w14:paraId="04C6E674" w14:textId="77777777">
            <w:pPr>
              <w:spacing w:after="0" w:line="240" w:lineRule="auto"/>
              <w:rPr>
                <w:rFonts w:ascii="Calibri" w:hAnsi="Calibri" w:eastAsia="Times New Roman" w:cs="Times New Roman"/>
                <w:color w:val="000000"/>
                <w:lang w:eastAsia="en-GB"/>
              </w:rPr>
            </w:pPr>
            <w:r w:rsidRPr="00F43635">
              <w:rPr>
                <w:rFonts w:ascii="Calibri" w:hAnsi="Calibri" w:eastAsia="Times New Roman" w:cs="Times New Roman"/>
                <w:color w:val="000000"/>
                <w:lang w:eastAsia="en-GB"/>
              </w:rPr>
              <w:t>Mar</w:t>
            </w:r>
          </w:p>
        </w:tc>
        <w:tc>
          <w:tcPr>
            <w:tcW w:w="540" w:type="dxa"/>
            <w:tcBorders>
              <w:top w:val="nil"/>
              <w:left w:val="nil"/>
              <w:bottom w:val="single" w:color="auto" w:sz="4" w:space="0"/>
              <w:right w:val="single" w:color="auto" w:sz="4" w:space="0"/>
            </w:tcBorders>
            <w:shd w:val="clear" w:color="auto" w:fill="auto"/>
            <w:noWrap/>
            <w:vAlign w:val="bottom"/>
            <w:hideMark/>
          </w:tcPr>
          <w:p w:rsidRPr="00F43635" w:rsidR="00F43635" w:rsidP="00F43635" w:rsidRDefault="00F43635" w14:paraId="5D83A591" w14:textId="77777777">
            <w:pPr>
              <w:spacing w:after="0" w:line="240" w:lineRule="auto"/>
              <w:jc w:val="right"/>
              <w:rPr>
                <w:rFonts w:ascii="Calibri" w:hAnsi="Calibri" w:eastAsia="Times New Roman" w:cs="Times New Roman"/>
                <w:color w:val="000000"/>
                <w:lang w:eastAsia="en-GB"/>
              </w:rPr>
            </w:pPr>
            <w:r w:rsidRPr="00F43635">
              <w:rPr>
                <w:rFonts w:ascii="Calibri" w:hAnsi="Calibri" w:eastAsia="Times New Roman" w:cs="Times New Roman"/>
                <w:color w:val="000000"/>
                <w:lang w:eastAsia="en-GB"/>
              </w:rPr>
              <w:t>£1,306.07</w:t>
            </w:r>
          </w:p>
        </w:tc>
      </w:tr>
      <w:tr w:rsidRPr="00F43635" w:rsidR="00F43635" w:rsidTr="001536BD" w14:paraId="1F93FA82" w14:textId="77777777">
        <w:trPr>
          <w:trHeight w:val="300"/>
        </w:trPr>
        <w:tc>
          <w:tcPr>
            <w:tcW w:w="2263" w:type="dxa"/>
            <w:tcBorders>
              <w:top w:val="nil"/>
              <w:left w:val="single" w:color="auto" w:sz="4" w:space="0"/>
              <w:bottom w:val="single" w:color="auto" w:sz="4" w:space="0"/>
              <w:right w:val="single" w:color="auto" w:sz="4" w:space="0"/>
            </w:tcBorders>
            <w:shd w:val="clear" w:color="auto" w:fill="auto"/>
            <w:noWrap/>
            <w:vAlign w:val="bottom"/>
            <w:hideMark/>
          </w:tcPr>
          <w:p w:rsidRPr="00F43635" w:rsidR="00F43635" w:rsidP="00F43635" w:rsidRDefault="00F43635" w14:paraId="502BC850" w14:textId="77777777">
            <w:pPr>
              <w:spacing w:after="0" w:line="240" w:lineRule="auto"/>
              <w:rPr>
                <w:rFonts w:ascii="Calibri" w:hAnsi="Calibri" w:eastAsia="Times New Roman" w:cs="Times New Roman"/>
                <w:color w:val="000000"/>
                <w:lang w:eastAsia="en-GB"/>
              </w:rPr>
            </w:pPr>
            <w:r w:rsidRPr="00F43635">
              <w:rPr>
                <w:rFonts w:ascii="Calibri" w:hAnsi="Calibri" w:eastAsia="Times New Roman" w:cs="Times New Roman"/>
                <w:color w:val="000000"/>
                <w:lang w:eastAsia="en-GB"/>
              </w:rPr>
              <w:t>Apr</w:t>
            </w:r>
          </w:p>
        </w:tc>
        <w:tc>
          <w:tcPr>
            <w:tcW w:w="540" w:type="dxa"/>
            <w:tcBorders>
              <w:top w:val="nil"/>
              <w:left w:val="nil"/>
              <w:bottom w:val="single" w:color="auto" w:sz="4" w:space="0"/>
              <w:right w:val="single" w:color="auto" w:sz="4" w:space="0"/>
            </w:tcBorders>
            <w:shd w:val="clear" w:color="auto" w:fill="auto"/>
            <w:noWrap/>
            <w:vAlign w:val="bottom"/>
            <w:hideMark/>
          </w:tcPr>
          <w:p w:rsidRPr="00F43635" w:rsidR="00F43635" w:rsidP="00F43635" w:rsidRDefault="00F43635" w14:paraId="3AB07C0E" w14:textId="77777777">
            <w:pPr>
              <w:spacing w:after="0" w:line="240" w:lineRule="auto"/>
              <w:jc w:val="right"/>
              <w:rPr>
                <w:rFonts w:ascii="Calibri" w:hAnsi="Calibri" w:eastAsia="Times New Roman" w:cs="Times New Roman"/>
                <w:color w:val="000000"/>
                <w:lang w:eastAsia="en-GB"/>
              </w:rPr>
            </w:pPr>
            <w:r w:rsidRPr="00F43635">
              <w:rPr>
                <w:rFonts w:ascii="Calibri" w:hAnsi="Calibri" w:eastAsia="Times New Roman" w:cs="Times New Roman"/>
                <w:color w:val="000000"/>
                <w:lang w:eastAsia="en-GB"/>
              </w:rPr>
              <w:t>£1,130.32</w:t>
            </w:r>
          </w:p>
        </w:tc>
      </w:tr>
      <w:tr w:rsidRPr="00F43635" w:rsidR="00F43635" w:rsidTr="001536BD" w14:paraId="09FAE245" w14:textId="77777777">
        <w:trPr>
          <w:trHeight w:val="300"/>
        </w:trPr>
        <w:tc>
          <w:tcPr>
            <w:tcW w:w="2263" w:type="dxa"/>
            <w:tcBorders>
              <w:top w:val="nil"/>
              <w:left w:val="single" w:color="auto" w:sz="4" w:space="0"/>
              <w:bottom w:val="single" w:color="auto" w:sz="4" w:space="0"/>
              <w:right w:val="single" w:color="auto" w:sz="4" w:space="0"/>
            </w:tcBorders>
            <w:shd w:val="clear" w:color="auto" w:fill="auto"/>
            <w:noWrap/>
            <w:vAlign w:val="bottom"/>
            <w:hideMark/>
          </w:tcPr>
          <w:p w:rsidRPr="00F43635" w:rsidR="00F43635" w:rsidP="00F43635" w:rsidRDefault="00F43635" w14:paraId="0AFE0367" w14:textId="77777777">
            <w:pPr>
              <w:spacing w:after="0" w:line="240" w:lineRule="auto"/>
              <w:rPr>
                <w:rFonts w:ascii="Calibri" w:hAnsi="Calibri" w:eastAsia="Times New Roman" w:cs="Times New Roman"/>
                <w:color w:val="000000"/>
                <w:lang w:eastAsia="en-GB"/>
              </w:rPr>
            </w:pPr>
            <w:r w:rsidRPr="00F43635">
              <w:rPr>
                <w:rFonts w:ascii="Calibri" w:hAnsi="Calibri" w:eastAsia="Times New Roman" w:cs="Times New Roman"/>
                <w:color w:val="000000"/>
                <w:lang w:eastAsia="en-GB"/>
              </w:rPr>
              <w:t>May</w:t>
            </w:r>
          </w:p>
        </w:tc>
        <w:tc>
          <w:tcPr>
            <w:tcW w:w="540" w:type="dxa"/>
            <w:tcBorders>
              <w:top w:val="nil"/>
              <w:left w:val="nil"/>
              <w:bottom w:val="single" w:color="auto" w:sz="4" w:space="0"/>
              <w:right w:val="single" w:color="auto" w:sz="4" w:space="0"/>
            </w:tcBorders>
            <w:shd w:val="clear" w:color="auto" w:fill="auto"/>
            <w:noWrap/>
            <w:vAlign w:val="bottom"/>
            <w:hideMark/>
          </w:tcPr>
          <w:p w:rsidRPr="00F43635" w:rsidR="00F43635" w:rsidP="00F43635" w:rsidRDefault="00F43635" w14:paraId="4DD54668" w14:textId="77777777">
            <w:pPr>
              <w:spacing w:after="0" w:line="240" w:lineRule="auto"/>
              <w:jc w:val="right"/>
              <w:rPr>
                <w:rFonts w:ascii="Calibri" w:hAnsi="Calibri" w:eastAsia="Times New Roman" w:cs="Times New Roman"/>
                <w:color w:val="000000"/>
                <w:lang w:eastAsia="en-GB"/>
              </w:rPr>
            </w:pPr>
            <w:r w:rsidRPr="00F43635">
              <w:rPr>
                <w:rFonts w:ascii="Calibri" w:hAnsi="Calibri" w:eastAsia="Times New Roman" w:cs="Times New Roman"/>
                <w:color w:val="000000"/>
                <w:lang w:eastAsia="en-GB"/>
              </w:rPr>
              <w:t>£1,797.85</w:t>
            </w:r>
          </w:p>
        </w:tc>
      </w:tr>
      <w:tr w:rsidRPr="00F43635" w:rsidR="00F43635" w:rsidTr="001536BD" w14:paraId="6FC03459" w14:textId="77777777">
        <w:trPr>
          <w:trHeight w:val="300"/>
        </w:trPr>
        <w:tc>
          <w:tcPr>
            <w:tcW w:w="2263" w:type="dxa"/>
            <w:tcBorders>
              <w:top w:val="nil"/>
              <w:left w:val="single" w:color="auto" w:sz="4" w:space="0"/>
              <w:bottom w:val="single" w:color="auto" w:sz="4" w:space="0"/>
              <w:right w:val="single" w:color="auto" w:sz="4" w:space="0"/>
            </w:tcBorders>
            <w:shd w:val="clear" w:color="auto" w:fill="auto"/>
            <w:noWrap/>
            <w:vAlign w:val="bottom"/>
            <w:hideMark/>
          </w:tcPr>
          <w:p w:rsidRPr="00F43635" w:rsidR="00F43635" w:rsidP="00F43635" w:rsidRDefault="001536BD" w14:paraId="78C7266A" w14:textId="6DB7E764">
            <w:pPr>
              <w:spacing w:after="0" w:line="240" w:lineRule="auto"/>
              <w:rPr>
                <w:rFonts w:ascii="Calibri" w:hAnsi="Calibri" w:eastAsia="Times New Roman" w:cs="Times New Roman"/>
                <w:color w:val="000000"/>
                <w:lang w:eastAsia="en-GB"/>
              </w:rPr>
            </w:pPr>
            <w:r>
              <w:rPr>
                <w:rFonts w:ascii="Calibri" w:hAnsi="Calibri" w:eastAsia="Times New Roman" w:cs="Times New Roman"/>
                <w:color w:val="000000"/>
                <w:lang w:eastAsia="en-GB"/>
              </w:rPr>
              <w:t>June (up to the 11</w:t>
            </w:r>
            <w:r w:rsidRPr="001536BD">
              <w:rPr>
                <w:rFonts w:ascii="Calibri" w:hAnsi="Calibri" w:eastAsia="Times New Roman" w:cs="Times New Roman"/>
                <w:color w:val="000000"/>
                <w:vertAlign w:val="superscript"/>
                <w:lang w:eastAsia="en-GB"/>
              </w:rPr>
              <w:t>th</w:t>
            </w:r>
            <w:r>
              <w:rPr>
                <w:rFonts w:ascii="Calibri" w:hAnsi="Calibri" w:eastAsia="Times New Roman" w:cs="Times New Roman"/>
                <w:color w:val="000000"/>
                <w:lang w:eastAsia="en-GB"/>
              </w:rPr>
              <w:t>)</w:t>
            </w:r>
          </w:p>
        </w:tc>
        <w:tc>
          <w:tcPr>
            <w:tcW w:w="540" w:type="dxa"/>
            <w:tcBorders>
              <w:top w:val="nil"/>
              <w:left w:val="nil"/>
              <w:bottom w:val="single" w:color="auto" w:sz="4" w:space="0"/>
              <w:right w:val="single" w:color="auto" w:sz="4" w:space="0"/>
            </w:tcBorders>
            <w:shd w:val="clear" w:color="auto" w:fill="auto"/>
            <w:noWrap/>
            <w:vAlign w:val="bottom"/>
            <w:hideMark/>
          </w:tcPr>
          <w:p w:rsidRPr="00F43635" w:rsidR="00F43635" w:rsidP="00F43635" w:rsidRDefault="00F43635" w14:paraId="0B1996F0" w14:textId="77777777">
            <w:pPr>
              <w:spacing w:after="0" w:line="240" w:lineRule="auto"/>
              <w:jc w:val="right"/>
              <w:rPr>
                <w:rFonts w:ascii="Calibri" w:hAnsi="Calibri" w:eastAsia="Times New Roman" w:cs="Times New Roman"/>
                <w:color w:val="000000"/>
                <w:lang w:eastAsia="en-GB"/>
              </w:rPr>
            </w:pPr>
            <w:r w:rsidRPr="00F43635">
              <w:rPr>
                <w:rFonts w:ascii="Calibri" w:hAnsi="Calibri" w:eastAsia="Times New Roman" w:cs="Times New Roman"/>
                <w:color w:val="000000"/>
                <w:lang w:eastAsia="en-GB"/>
              </w:rPr>
              <w:t>£384.20</w:t>
            </w:r>
          </w:p>
        </w:tc>
      </w:tr>
      <w:tr w:rsidRPr="00F43635" w:rsidR="00F43635" w:rsidTr="001536BD" w14:paraId="2357764C" w14:textId="77777777">
        <w:trPr>
          <w:trHeight w:val="300"/>
        </w:trPr>
        <w:tc>
          <w:tcPr>
            <w:tcW w:w="2263" w:type="dxa"/>
            <w:tcBorders>
              <w:top w:val="nil"/>
              <w:left w:val="single" w:color="auto" w:sz="4" w:space="0"/>
              <w:bottom w:val="single" w:color="auto" w:sz="4" w:space="0"/>
              <w:right w:val="single" w:color="auto" w:sz="4" w:space="0"/>
            </w:tcBorders>
            <w:shd w:val="clear" w:color="auto" w:fill="auto"/>
            <w:noWrap/>
            <w:vAlign w:val="bottom"/>
            <w:hideMark/>
          </w:tcPr>
          <w:p w:rsidRPr="00F43635" w:rsidR="00F43635" w:rsidP="00F43635" w:rsidRDefault="00F43635" w14:paraId="3BA53F41" w14:textId="77777777">
            <w:pPr>
              <w:spacing w:after="0" w:line="240" w:lineRule="auto"/>
              <w:rPr>
                <w:rFonts w:ascii="Calibri" w:hAnsi="Calibri" w:eastAsia="Times New Roman" w:cs="Times New Roman"/>
                <w:color w:val="000000"/>
                <w:lang w:eastAsia="en-GB"/>
              </w:rPr>
            </w:pPr>
            <w:r w:rsidRPr="00F43635">
              <w:rPr>
                <w:rFonts w:ascii="Calibri" w:hAnsi="Calibri" w:eastAsia="Times New Roman" w:cs="Times New Roman"/>
                <w:color w:val="000000"/>
                <w:lang w:eastAsia="en-GB"/>
              </w:rPr>
              <w:t>TOTAL</w:t>
            </w:r>
          </w:p>
        </w:tc>
        <w:tc>
          <w:tcPr>
            <w:tcW w:w="540" w:type="dxa"/>
            <w:tcBorders>
              <w:top w:val="nil"/>
              <w:left w:val="nil"/>
              <w:bottom w:val="single" w:color="auto" w:sz="4" w:space="0"/>
              <w:right w:val="single" w:color="auto" w:sz="4" w:space="0"/>
            </w:tcBorders>
            <w:shd w:val="clear" w:color="auto" w:fill="auto"/>
            <w:noWrap/>
            <w:vAlign w:val="bottom"/>
            <w:hideMark/>
          </w:tcPr>
          <w:p w:rsidRPr="00F43635" w:rsidR="00F43635" w:rsidP="00F43635" w:rsidRDefault="00F43635" w14:paraId="4D788371" w14:textId="77777777">
            <w:pPr>
              <w:spacing w:after="0" w:line="240" w:lineRule="auto"/>
              <w:jc w:val="right"/>
              <w:rPr>
                <w:rFonts w:ascii="Calibri" w:hAnsi="Calibri" w:eastAsia="Times New Roman" w:cs="Times New Roman"/>
                <w:color w:val="000000"/>
                <w:lang w:eastAsia="en-GB"/>
              </w:rPr>
            </w:pPr>
            <w:r w:rsidRPr="00F43635">
              <w:rPr>
                <w:rFonts w:ascii="Calibri" w:hAnsi="Calibri" w:eastAsia="Times New Roman" w:cs="Times New Roman"/>
                <w:color w:val="000000"/>
                <w:lang w:eastAsia="en-GB"/>
              </w:rPr>
              <w:t>£7,198.47</w:t>
            </w:r>
          </w:p>
        </w:tc>
      </w:tr>
    </w:tbl>
    <w:p w:rsidR="001536BD" w:rsidP="006508D3" w:rsidRDefault="001536BD" w14:paraId="692B043C" w14:textId="60627F10" w14:noSpellErr="1"/>
    <w:p w:rsidR="216F1978" w:rsidP="216F1978" w:rsidRDefault="216F1978" w14:paraId="69E56F46" w14:textId="27255543">
      <w:pPr>
        <w:pStyle w:val="Normal"/>
      </w:pPr>
      <w:r w:rsidR="216F1978">
        <w:rPr/>
        <w:t>We intend to build on this success throughout 19.20 via targeted promotions and increased marketing.</w:t>
      </w:r>
    </w:p>
    <w:p w:rsidR="00D51D99" w:rsidP="00D51D99" w:rsidRDefault="00D51D99" w14:paraId="3DB1850C" w14:textId="336293C1">
      <w:pPr>
        <w:pStyle w:val="ListParagraph"/>
        <w:numPr>
          <w:ilvl w:val="0"/>
          <w:numId w:val="8"/>
        </w:numPr>
        <w:rPr>
          <w:b/>
        </w:rPr>
      </w:pPr>
      <w:r w:rsidRPr="00D51D99">
        <w:rPr>
          <w:b/>
        </w:rPr>
        <w:t>h bar relationship with College</w:t>
      </w:r>
    </w:p>
    <w:p w:rsidRPr="00D51D99" w:rsidR="00D51D99" w:rsidP="00D51D99" w:rsidRDefault="00D51D99" w14:paraId="67CB2E39" w14:textId="3BD71742">
      <w:proofErr w:type="gramStart"/>
      <w:r>
        <w:t>h</w:t>
      </w:r>
      <w:proofErr w:type="gramEnd"/>
      <w:r>
        <w:t xml:space="preserve"> bar operates as a shared space between the Union and College on a profit share agreement. </w:t>
      </w:r>
      <w:r w:rsidR="00D27443">
        <w:t xml:space="preserve">The College were providing a food service up until February of this year and the Union operate the bar. </w:t>
      </w:r>
      <w:r>
        <w:t>The current status of the agreement is sitting with the Managing Director who has initiated talks</w:t>
      </w:r>
      <w:r w:rsidR="00885442">
        <w:t xml:space="preserve"> about h bar future</w:t>
      </w:r>
      <w:r>
        <w:t xml:space="preserve"> with Jane </w:t>
      </w:r>
      <w:proofErr w:type="spellStart"/>
      <w:r>
        <w:t>Neary</w:t>
      </w:r>
      <w:proofErr w:type="spellEnd"/>
      <w:r w:rsidR="00885442">
        <w:t>,</w:t>
      </w:r>
      <w:r>
        <w:t xml:space="preserve"> Director of Campus Services. </w:t>
      </w:r>
    </w:p>
    <w:p w:rsidR="00D51D99" w:rsidP="00D51D99" w:rsidRDefault="00D51D99" w14:paraId="18AB5A87" w14:textId="77777777">
      <w:bookmarkStart w:name="_GoBack" w:id="0"/>
      <w:bookmarkEnd w:id="0"/>
    </w:p>
    <w:p w:rsidRPr="007F4255" w:rsidR="00F43635" w:rsidP="002154BD" w:rsidRDefault="002154BD" w14:paraId="14270F9E" w14:textId="54219956">
      <w:pPr>
        <w:pStyle w:val="ListParagraph"/>
        <w:numPr>
          <w:ilvl w:val="0"/>
          <w:numId w:val="5"/>
        </w:numPr>
        <w:rPr>
          <w:b/>
        </w:rPr>
      </w:pPr>
      <w:r w:rsidRPr="007F4255">
        <w:rPr>
          <w:b/>
        </w:rPr>
        <w:t>Main menu overhaul in 568</w:t>
      </w:r>
    </w:p>
    <w:p w:rsidR="002154BD" w:rsidP="002154BD" w:rsidRDefault="002154BD" w14:paraId="6822101B" w14:textId="13F35FFB">
      <w:r>
        <w:t>This project was intended for delivery in February 2019, but was deliberately paused due to staffing challenges. Since the recruitment of an Operations Manager, this project is now on track for delivery in time for Welcome 2019.</w:t>
      </w:r>
    </w:p>
    <w:p w:rsidR="00602943" w:rsidP="002154BD" w:rsidRDefault="00602943" w14:paraId="7AB5D694" w14:textId="77777777"/>
    <w:p w:rsidRPr="007F4255" w:rsidR="002154BD" w:rsidP="00E313CB" w:rsidRDefault="00E313CB" w14:paraId="4F297F94" w14:textId="73000AF6">
      <w:pPr>
        <w:pStyle w:val="ListParagraph"/>
        <w:numPr>
          <w:ilvl w:val="0"/>
          <w:numId w:val="5"/>
        </w:numPr>
        <w:rPr>
          <w:b/>
        </w:rPr>
      </w:pPr>
      <w:r w:rsidRPr="007F4255">
        <w:rPr>
          <w:b/>
        </w:rPr>
        <w:t>Improve food offer at Reynolds</w:t>
      </w:r>
    </w:p>
    <w:p w:rsidR="00D51D99" w:rsidP="00E313CB" w:rsidRDefault="00E313CB" w14:paraId="25859928" w14:textId="58F66332">
      <w:r>
        <w:t xml:space="preserve">As with the food offer at 568, this was also pushed back due to staffing challenges. Very recently we have been trying out some new food ideas during bar events and getting student feedback, which has been very positive so far. We have </w:t>
      </w:r>
      <w:r w:rsidR="00602943">
        <w:t>set a</w:t>
      </w:r>
      <w:r>
        <w:t xml:space="preserve"> challenging food target </w:t>
      </w:r>
      <w:r w:rsidR="00602943">
        <w:t>for</w:t>
      </w:r>
      <w:r>
        <w:t xml:space="preserve"> 19.20 and intend to continue to try out new food ideas </w:t>
      </w:r>
      <w:r w:rsidR="00602943">
        <w:t>and get student feedback throughout the year.</w:t>
      </w:r>
    </w:p>
    <w:p w:rsidR="00731EF1" w:rsidP="00E313CB" w:rsidRDefault="00731EF1" w14:paraId="7F48664D" w14:textId="1789A2D1"/>
    <w:p w:rsidR="00731EF1" w:rsidP="00731EF1" w:rsidRDefault="00E642A1" w14:paraId="1637F5BC" w14:textId="4CD340B1">
      <w:pPr>
        <w:pStyle w:val="ListParagraph"/>
        <w:numPr>
          <w:ilvl w:val="0"/>
          <w:numId w:val="5"/>
        </w:numPr>
        <w:rPr>
          <w:b/>
        </w:rPr>
      </w:pPr>
      <w:r w:rsidRPr="00E642A1">
        <w:rPr>
          <w:b/>
        </w:rPr>
        <w:t xml:space="preserve">Hiring out Metric more frequently </w:t>
      </w:r>
      <w:r w:rsidR="009F137B">
        <w:rPr>
          <w:b/>
        </w:rPr>
        <w:t>during days and unused evenings</w:t>
      </w:r>
    </w:p>
    <w:p w:rsidR="00602943" w:rsidP="00E313CB" w:rsidRDefault="009F137B" w14:paraId="1A68708E" w14:textId="2A88E879">
      <w:pPr>
        <w:rPr>
          <w:rFonts w:ascii="Calibri" w:hAnsi="Calibri" w:eastAsia="Times New Roman" w:cs="Calibri"/>
          <w:color w:val="000000"/>
          <w:lang w:eastAsia="en-GB"/>
        </w:rPr>
      </w:pPr>
      <w:r>
        <w:t xml:space="preserve">In the Commercial Strategy, Metric is a space which was identified as being in fairly good condition and therefore sellable in a way that other spaces in the Union are not as they need to be refurbished before we can sell them. </w:t>
      </w:r>
      <w:r w:rsidRPr="009F137B">
        <w:t>In 17.18</w:t>
      </w:r>
      <w:r>
        <w:t xml:space="preserve"> Metric external hires income was £</w:t>
      </w:r>
      <w:r w:rsidRPr="009F137B">
        <w:t>14</w:t>
      </w:r>
      <w:r>
        <w:t>,152. To date, 18.19 external hires income is</w:t>
      </w:r>
      <w:r w:rsidRPr="009F137B">
        <w:rPr>
          <w:rFonts w:ascii="Calibri" w:hAnsi="Calibri" w:cs="Calibri"/>
          <w:color w:val="000000"/>
        </w:rPr>
        <w:t xml:space="preserve"> </w:t>
      </w:r>
      <w:r>
        <w:rPr>
          <w:rFonts w:ascii="Calibri" w:hAnsi="Calibri" w:cs="Calibri"/>
          <w:color w:val="000000"/>
        </w:rPr>
        <w:t>£</w:t>
      </w:r>
      <w:r>
        <w:rPr>
          <w:rFonts w:ascii="Calibri" w:hAnsi="Calibri" w:eastAsia="Times New Roman" w:cs="Calibri"/>
          <w:color w:val="000000"/>
          <w:lang w:eastAsia="en-GB"/>
        </w:rPr>
        <w:t xml:space="preserve">18,775; an increase of 33%. We anticipate this figure to rise in 19.20 as we increase our online presence, build and fortify relationships in the College and have repeat bookings from previously satisfied customers. </w:t>
      </w:r>
    </w:p>
    <w:p w:rsidRPr="009F137B" w:rsidR="009F137B" w:rsidP="00E313CB" w:rsidRDefault="009F137B" w14:paraId="614B2B98" w14:textId="77777777">
      <w:pPr>
        <w:rPr>
          <w:rFonts w:ascii="Calibri" w:hAnsi="Calibri" w:eastAsia="Times New Roman" w:cs="Calibri"/>
          <w:color w:val="000000"/>
          <w:lang w:eastAsia="en-GB"/>
        </w:rPr>
      </w:pPr>
    </w:p>
    <w:p w:rsidRPr="007F4255" w:rsidR="00602943" w:rsidP="00602943" w:rsidRDefault="00602943" w14:paraId="67E93B87" w14:textId="38039B2D">
      <w:pPr>
        <w:pStyle w:val="ListParagraph"/>
        <w:numPr>
          <w:ilvl w:val="0"/>
          <w:numId w:val="5"/>
        </w:numPr>
        <w:rPr>
          <w:b/>
        </w:rPr>
      </w:pPr>
      <w:r w:rsidRPr="007F4255">
        <w:rPr>
          <w:b/>
        </w:rPr>
        <w:t>Beit Venues one stop shop booking system</w:t>
      </w:r>
    </w:p>
    <w:p w:rsidR="00602943" w:rsidP="00602943" w:rsidRDefault="00602943" w14:paraId="7D64E695" w14:textId="44F0AC65">
      <w:r>
        <w:t>Having working systems that are able to process relevant data effectively and improve efficiency is vital for our organisation. At the time of writing the Commercial Strategy, the timing of a building maintenance schedule / refurbishment plan was unknown and therefore timings around x, y and z had to be estimated. The one stop shop booking system for Beit Venues is still important for service delivery and data capture but there are no current plans for installation of this. This is due to the timing of the building refurbishment plan which is still unknown. Once this schedule is known, timings of essential systems infrastructure can be sorted out and plans put together for installation</w:t>
      </w:r>
      <w:r w:rsidR="00CA39AA">
        <w:t xml:space="preserve"> and set-up</w:t>
      </w:r>
      <w:r>
        <w:t xml:space="preserve">. </w:t>
      </w:r>
    </w:p>
    <w:p w:rsidR="00CA39AA" w:rsidP="00602943" w:rsidRDefault="00CA39AA" w14:paraId="60127A07" w14:textId="3FE0487E"/>
    <w:p w:rsidRPr="007F4255" w:rsidR="00CA39AA" w:rsidP="00CA39AA" w:rsidRDefault="00CA39AA" w14:paraId="1A49DD79" w14:textId="57BCEDB7">
      <w:pPr>
        <w:pStyle w:val="ListParagraph"/>
        <w:numPr>
          <w:ilvl w:val="0"/>
          <w:numId w:val="5"/>
        </w:numPr>
        <w:rPr>
          <w:b/>
        </w:rPr>
      </w:pPr>
      <w:r w:rsidRPr="007F4255">
        <w:rPr>
          <w:b/>
        </w:rPr>
        <w:t xml:space="preserve">Summer Ball </w:t>
      </w:r>
    </w:p>
    <w:p w:rsidR="00D51D99" w:rsidP="00CA39AA" w:rsidRDefault="00CA39AA" w14:paraId="0F4A8A94" w14:textId="2CFB1C80">
      <w:r>
        <w:t>A Summer Ball Project Co-ordinator was successfully appointed on a fixed contract in January to assist with the planning of the 2019 ball. The Beit Venues team has been investigating the future viability of continuing to deliver the ball in its current format. It is a loss-making event which requires substantial and sustained staff resource whilst catering to a small proportion of our members. We only have 1700 tickets to sell, which mainly go to undergraduates. There are other student groups within College that do not attend the Union ball as they have their own (e.g. PG Ball or Business School Ball). These events are held off site and are organised by the schools themselves. The Beit Venues team has been looking into other options for Summer Balls going forward.</w:t>
      </w:r>
    </w:p>
    <w:p w:rsidR="00D51D99" w:rsidP="00CA39AA" w:rsidRDefault="00D51D99" w14:paraId="388127C0" w14:textId="77777777"/>
    <w:p w:rsidR="00D51D99" w:rsidP="00CA39AA" w:rsidRDefault="00D51D99" w14:paraId="25AF7AC1" w14:textId="727E851B">
      <w:pPr>
        <w:rPr>
          <w:u w:val="single"/>
        </w:rPr>
      </w:pPr>
      <w:r w:rsidRPr="00D51D99">
        <w:rPr>
          <w:u w:val="single"/>
        </w:rPr>
        <w:t>What’s next</w:t>
      </w:r>
      <w:r w:rsidR="00D27443">
        <w:rPr>
          <w:u w:val="single"/>
        </w:rPr>
        <w:t xml:space="preserve"> for 19.20</w:t>
      </w:r>
      <w:r w:rsidRPr="00D51D99">
        <w:rPr>
          <w:u w:val="single"/>
        </w:rPr>
        <w:t>?</w:t>
      </w:r>
    </w:p>
    <w:p w:rsidRPr="00D51D99" w:rsidR="00D51D99" w:rsidP="00D51D99" w:rsidRDefault="00D51D99" w14:paraId="789E628C" w14:textId="51B60CF1">
      <w:pPr>
        <w:pStyle w:val="ListParagraph"/>
        <w:numPr>
          <w:ilvl w:val="0"/>
          <w:numId w:val="5"/>
        </w:numPr>
        <w:rPr>
          <w:u w:val="single"/>
        </w:rPr>
      </w:pPr>
      <w:r>
        <w:t>Focus on Food:</w:t>
      </w:r>
    </w:p>
    <w:p w:rsidR="00D51D99" w:rsidP="00D51D99" w:rsidRDefault="00D51D99" w14:paraId="501B4B72" w14:textId="2A2F6D59">
      <w:pPr>
        <w:pStyle w:val="ListParagraph"/>
        <w:numPr>
          <w:ilvl w:val="0"/>
          <w:numId w:val="6"/>
        </w:numPr>
      </w:pPr>
      <w:r w:rsidRPr="00D51D99">
        <w:t>Shop Extra</w:t>
      </w:r>
      <w:r w:rsidR="00D27443">
        <w:t xml:space="preserve"> – expand range and quantities</w:t>
      </w:r>
    </w:p>
    <w:p w:rsidR="00D51D99" w:rsidP="00D51D99" w:rsidRDefault="00D51D99" w14:paraId="1C1CEF7B" w14:textId="12F67D4C">
      <w:pPr>
        <w:pStyle w:val="ListParagraph"/>
        <w:numPr>
          <w:ilvl w:val="0"/>
          <w:numId w:val="6"/>
        </w:numPr>
      </w:pPr>
      <w:r>
        <w:t>568</w:t>
      </w:r>
      <w:r w:rsidR="00D27443">
        <w:t xml:space="preserve"> – overhaul of main menu</w:t>
      </w:r>
    </w:p>
    <w:p w:rsidR="00D51D99" w:rsidP="00D51D99" w:rsidRDefault="00D51D99" w14:paraId="0145D007" w14:textId="47531854">
      <w:pPr>
        <w:pStyle w:val="ListParagraph"/>
        <w:numPr>
          <w:ilvl w:val="0"/>
          <w:numId w:val="6"/>
        </w:numPr>
      </w:pPr>
      <w:r>
        <w:t>Reynolds</w:t>
      </w:r>
      <w:r w:rsidR="00D27443">
        <w:t xml:space="preserve"> – trialling food offers throughout 19.20</w:t>
      </w:r>
    </w:p>
    <w:p w:rsidR="00D51D99" w:rsidP="00731EF1" w:rsidRDefault="00D51D99" w14:paraId="1DAE9FC5" w14:textId="5CB4620C">
      <w:pPr>
        <w:pStyle w:val="ListParagraph"/>
        <w:numPr>
          <w:ilvl w:val="0"/>
          <w:numId w:val="6"/>
        </w:numPr>
      </w:pPr>
      <w:r>
        <w:t>H bar</w:t>
      </w:r>
      <w:r w:rsidR="00D27443">
        <w:t xml:space="preserve"> – introducing a new service since the College ceased food service in February</w:t>
      </w:r>
    </w:p>
    <w:p w:rsidR="00731EF1" w:rsidP="00731EF1" w:rsidRDefault="00731EF1" w14:paraId="549CF3D3" w14:textId="77777777">
      <w:pPr>
        <w:pStyle w:val="ListParagraph"/>
        <w:ind w:left="765"/>
      </w:pPr>
    </w:p>
    <w:p w:rsidR="00D27443" w:rsidP="00D51D99" w:rsidRDefault="00D27443" w14:paraId="2F594B32" w14:textId="1B188A0A">
      <w:pPr>
        <w:pStyle w:val="ListParagraph"/>
        <w:numPr>
          <w:ilvl w:val="0"/>
          <w:numId w:val="5"/>
        </w:numPr>
      </w:pPr>
      <w:r>
        <w:t>EPOS project:</w:t>
      </w:r>
    </w:p>
    <w:p w:rsidR="00D27443" w:rsidP="00D27443" w:rsidRDefault="00D27443" w14:paraId="177468AB" w14:textId="13DCBFE5">
      <w:pPr>
        <w:pStyle w:val="ListParagraph"/>
        <w:numPr>
          <w:ilvl w:val="0"/>
          <w:numId w:val="10"/>
        </w:numPr>
      </w:pPr>
      <w:r>
        <w:t>General housekeeping and tidy up</w:t>
      </w:r>
    </w:p>
    <w:p w:rsidR="00D27443" w:rsidP="00D27443" w:rsidRDefault="00D27443" w14:paraId="63EC82DB" w14:textId="6D5BE008">
      <w:pPr>
        <w:pStyle w:val="ListParagraph"/>
        <w:numPr>
          <w:ilvl w:val="0"/>
          <w:numId w:val="10"/>
        </w:numPr>
      </w:pPr>
      <w:r>
        <w:t>Ensuring all products on</w:t>
      </w:r>
    </w:p>
    <w:p w:rsidR="00D27443" w:rsidP="00D27443" w:rsidRDefault="00D27443" w14:paraId="78AE7D87" w14:textId="2055BD31">
      <w:pPr>
        <w:pStyle w:val="ListParagraph"/>
        <w:numPr>
          <w:ilvl w:val="0"/>
          <w:numId w:val="10"/>
        </w:numPr>
      </w:pPr>
      <w:r>
        <w:t>Training</w:t>
      </w:r>
    </w:p>
    <w:p w:rsidR="00D27443" w:rsidP="00D27443" w:rsidRDefault="00D27443" w14:paraId="1447D5C6" w14:textId="42964DD4">
      <w:pPr>
        <w:pStyle w:val="ListParagraph"/>
        <w:numPr>
          <w:ilvl w:val="0"/>
          <w:numId w:val="10"/>
        </w:numPr>
      </w:pPr>
      <w:r>
        <w:t>Expanding into h bar</w:t>
      </w:r>
    </w:p>
    <w:p w:rsidR="00D27443" w:rsidP="00D27443" w:rsidRDefault="00D27443" w14:paraId="38126D42" w14:textId="009DDA53">
      <w:pPr>
        <w:pStyle w:val="ListParagraph"/>
        <w:numPr>
          <w:ilvl w:val="0"/>
          <w:numId w:val="10"/>
        </w:numPr>
      </w:pPr>
      <w:r>
        <w:t>Setting up separate stores</w:t>
      </w:r>
    </w:p>
    <w:p w:rsidR="00731EF1" w:rsidP="00731EF1" w:rsidRDefault="00731EF1" w14:paraId="42CD4C56" w14:textId="77777777">
      <w:pPr>
        <w:pStyle w:val="ListParagraph"/>
        <w:ind w:left="1485"/>
      </w:pPr>
    </w:p>
    <w:p w:rsidR="52B7C501" w:rsidP="52B7C501" w:rsidRDefault="52B7C501" w14:paraId="75680ECF" w14:textId="66F8B0A6">
      <w:pPr>
        <w:pStyle w:val="ListParagraph"/>
        <w:numPr>
          <w:ilvl w:val="0"/>
          <w:numId w:val="5"/>
        </w:numPr>
        <w:rPr>
          <w:sz w:val="22"/>
          <w:szCs w:val="22"/>
        </w:rPr>
      </w:pPr>
      <w:r w:rsidR="52B7C501">
        <w:rPr/>
        <w:t>TUCO – set up framework agreements across Commercial Services and encourage greater collaboration between bars, catering, events and retail for further efficiency gains</w:t>
      </w:r>
    </w:p>
    <w:p w:rsidR="52B7C501" w:rsidP="52B7C501" w:rsidRDefault="52B7C501" w14:paraId="25D22301" w14:textId="5933133B">
      <w:pPr>
        <w:pStyle w:val="Normal"/>
        <w:ind w:left="405"/>
      </w:pPr>
    </w:p>
    <w:p w:rsidR="00731EF1" w:rsidP="00731EF1" w:rsidRDefault="00731EF1" w14:paraId="3324D23F" w14:textId="005CFD22">
      <w:pPr>
        <w:pStyle w:val="ListParagraph"/>
        <w:numPr>
          <w:ilvl w:val="0"/>
          <w:numId w:val="5"/>
        </w:numPr>
      </w:pPr>
      <w:r>
        <w:t>Deciding which projects to take forward (currently being assessed by Leadership)</w:t>
      </w:r>
    </w:p>
    <w:p w:rsidR="009F137B" w:rsidP="009F137B" w:rsidRDefault="009F137B" w14:paraId="0A67C1CB" w14:textId="77777777">
      <w:pPr>
        <w:pStyle w:val="ListParagraph"/>
        <w:ind w:left="765"/>
      </w:pPr>
    </w:p>
    <w:p w:rsidRPr="00D51D99" w:rsidR="009F137B" w:rsidP="00731EF1" w:rsidRDefault="009F137B" w14:paraId="3956C95D" w14:textId="48D4CE2C">
      <w:pPr>
        <w:pStyle w:val="ListParagraph"/>
        <w:numPr>
          <w:ilvl w:val="0"/>
          <w:numId w:val="5"/>
        </w:numPr>
      </w:pPr>
      <w:r>
        <w:t>Build on external hires of our spaces – concentrate on selling the spaces that are in a suitable condition as we await a building refurbishment programme</w:t>
      </w:r>
    </w:p>
    <w:sectPr w:rsidRPr="00D51D99" w:rsidR="009F137B">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619F"/>
    <w:multiLevelType w:val="hybridMultilevel"/>
    <w:tmpl w:val="A6429B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1563769"/>
    <w:multiLevelType w:val="hybridMultilevel"/>
    <w:tmpl w:val="F7B22CE4"/>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2" w15:restartNumberingAfterBreak="0">
    <w:nsid w:val="25B67727"/>
    <w:multiLevelType w:val="hybridMultilevel"/>
    <w:tmpl w:val="E69EDD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3843CAE"/>
    <w:multiLevelType w:val="hybridMultilevel"/>
    <w:tmpl w:val="44B2E1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BB7341C"/>
    <w:multiLevelType w:val="hybridMultilevel"/>
    <w:tmpl w:val="98B8382C"/>
    <w:lvl w:ilvl="0" w:tplc="08090003">
      <w:start w:val="1"/>
      <w:numFmt w:val="bullet"/>
      <w:lvlText w:val="o"/>
      <w:lvlJc w:val="left"/>
      <w:pPr>
        <w:ind w:left="1485" w:hanging="360"/>
      </w:pPr>
      <w:rPr>
        <w:rFonts w:hint="default" w:ascii="Courier New" w:hAnsi="Courier New" w:cs="Courier New"/>
      </w:rPr>
    </w:lvl>
    <w:lvl w:ilvl="1" w:tplc="08090003" w:tentative="1">
      <w:start w:val="1"/>
      <w:numFmt w:val="bullet"/>
      <w:lvlText w:val="o"/>
      <w:lvlJc w:val="left"/>
      <w:pPr>
        <w:ind w:left="2205" w:hanging="360"/>
      </w:pPr>
      <w:rPr>
        <w:rFonts w:hint="default" w:ascii="Courier New" w:hAnsi="Courier New" w:cs="Courier New"/>
      </w:rPr>
    </w:lvl>
    <w:lvl w:ilvl="2" w:tplc="08090005" w:tentative="1">
      <w:start w:val="1"/>
      <w:numFmt w:val="bullet"/>
      <w:lvlText w:val=""/>
      <w:lvlJc w:val="left"/>
      <w:pPr>
        <w:ind w:left="2925" w:hanging="360"/>
      </w:pPr>
      <w:rPr>
        <w:rFonts w:hint="default" w:ascii="Wingdings" w:hAnsi="Wingdings"/>
      </w:rPr>
    </w:lvl>
    <w:lvl w:ilvl="3" w:tplc="08090001" w:tentative="1">
      <w:start w:val="1"/>
      <w:numFmt w:val="bullet"/>
      <w:lvlText w:val=""/>
      <w:lvlJc w:val="left"/>
      <w:pPr>
        <w:ind w:left="3645" w:hanging="360"/>
      </w:pPr>
      <w:rPr>
        <w:rFonts w:hint="default" w:ascii="Symbol" w:hAnsi="Symbol"/>
      </w:rPr>
    </w:lvl>
    <w:lvl w:ilvl="4" w:tplc="08090003" w:tentative="1">
      <w:start w:val="1"/>
      <w:numFmt w:val="bullet"/>
      <w:lvlText w:val="o"/>
      <w:lvlJc w:val="left"/>
      <w:pPr>
        <w:ind w:left="4365" w:hanging="360"/>
      </w:pPr>
      <w:rPr>
        <w:rFonts w:hint="default" w:ascii="Courier New" w:hAnsi="Courier New" w:cs="Courier New"/>
      </w:rPr>
    </w:lvl>
    <w:lvl w:ilvl="5" w:tplc="08090005" w:tentative="1">
      <w:start w:val="1"/>
      <w:numFmt w:val="bullet"/>
      <w:lvlText w:val=""/>
      <w:lvlJc w:val="left"/>
      <w:pPr>
        <w:ind w:left="5085" w:hanging="360"/>
      </w:pPr>
      <w:rPr>
        <w:rFonts w:hint="default" w:ascii="Wingdings" w:hAnsi="Wingdings"/>
      </w:rPr>
    </w:lvl>
    <w:lvl w:ilvl="6" w:tplc="08090001" w:tentative="1">
      <w:start w:val="1"/>
      <w:numFmt w:val="bullet"/>
      <w:lvlText w:val=""/>
      <w:lvlJc w:val="left"/>
      <w:pPr>
        <w:ind w:left="5805" w:hanging="360"/>
      </w:pPr>
      <w:rPr>
        <w:rFonts w:hint="default" w:ascii="Symbol" w:hAnsi="Symbol"/>
      </w:rPr>
    </w:lvl>
    <w:lvl w:ilvl="7" w:tplc="08090003" w:tentative="1">
      <w:start w:val="1"/>
      <w:numFmt w:val="bullet"/>
      <w:lvlText w:val="o"/>
      <w:lvlJc w:val="left"/>
      <w:pPr>
        <w:ind w:left="6525" w:hanging="360"/>
      </w:pPr>
      <w:rPr>
        <w:rFonts w:hint="default" w:ascii="Courier New" w:hAnsi="Courier New" w:cs="Courier New"/>
      </w:rPr>
    </w:lvl>
    <w:lvl w:ilvl="8" w:tplc="08090005" w:tentative="1">
      <w:start w:val="1"/>
      <w:numFmt w:val="bullet"/>
      <w:lvlText w:val=""/>
      <w:lvlJc w:val="left"/>
      <w:pPr>
        <w:ind w:left="7245" w:hanging="360"/>
      </w:pPr>
      <w:rPr>
        <w:rFonts w:hint="default" w:ascii="Wingdings" w:hAnsi="Wingdings"/>
      </w:rPr>
    </w:lvl>
  </w:abstractNum>
  <w:abstractNum w:abstractNumId="5" w15:restartNumberingAfterBreak="0">
    <w:nsid w:val="5E49553A"/>
    <w:multiLevelType w:val="hybridMultilevel"/>
    <w:tmpl w:val="D73E08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7DF1CAE"/>
    <w:multiLevelType w:val="hybridMultilevel"/>
    <w:tmpl w:val="01A4500E"/>
    <w:lvl w:ilvl="0" w:tplc="0809000F">
      <w:start w:val="1"/>
      <w:numFmt w:val="decimal"/>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7" w15:restartNumberingAfterBreak="0">
    <w:nsid w:val="695F2C1D"/>
    <w:multiLevelType w:val="hybridMultilevel"/>
    <w:tmpl w:val="323A47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AE918CC"/>
    <w:multiLevelType w:val="hybridMultilevel"/>
    <w:tmpl w:val="A7A62B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BF409E0"/>
    <w:multiLevelType w:val="hybridMultilevel"/>
    <w:tmpl w:val="9E663112"/>
    <w:lvl w:ilvl="0" w:tplc="08090003">
      <w:start w:val="1"/>
      <w:numFmt w:val="bullet"/>
      <w:lvlText w:val="o"/>
      <w:lvlJc w:val="left"/>
      <w:pPr>
        <w:ind w:left="1485" w:hanging="360"/>
      </w:pPr>
      <w:rPr>
        <w:rFonts w:hint="default" w:ascii="Courier New" w:hAnsi="Courier New" w:cs="Courier New"/>
      </w:rPr>
    </w:lvl>
    <w:lvl w:ilvl="1" w:tplc="08090003" w:tentative="1">
      <w:start w:val="1"/>
      <w:numFmt w:val="bullet"/>
      <w:lvlText w:val="o"/>
      <w:lvlJc w:val="left"/>
      <w:pPr>
        <w:ind w:left="2205" w:hanging="360"/>
      </w:pPr>
      <w:rPr>
        <w:rFonts w:hint="default" w:ascii="Courier New" w:hAnsi="Courier New" w:cs="Courier New"/>
      </w:rPr>
    </w:lvl>
    <w:lvl w:ilvl="2" w:tplc="08090005" w:tentative="1">
      <w:start w:val="1"/>
      <w:numFmt w:val="bullet"/>
      <w:lvlText w:val=""/>
      <w:lvlJc w:val="left"/>
      <w:pPr>
        <w:ind w:left="2925" w:hanging="360"/>
      </w:pPr>
      <w:rPr>
        <w:rFonts w:hint="default" w:ascii="Wingdings" w:hAnsi="Wingdings"/>
      </w:rPr>
    </w:lvl>
    <w:lvl w:ilvl="3" w:tplc="08090001" w:tentative="1">
      <w:start w:val="1"/>
      <w:numFmt w:val="bullet"/>
      <w:lvlText w:val=""/>
      <w:lvlJc w:val="left"/>
      <w:pPr>
        <w:ind w:left="3645" w:hanging="360"/>
      </w:pPr>
      <w:rPr>
        <w:rFonts w:hint="default" w:ascii="Symbol" w:hAnsi="Symbol"/>
      </w:rPr>
    </w:lvl>
    <w:lvl w:ilvl="4" w:tplc="08090003" w:tentative="1">
      <w:start w:val="1"/>
      <w:numFmt w:val="bullet"/>
      <w:lvlText w:val="o"/>
      <w:lvlJc w:val="left"/>
      <w:pPr>
        <w:ind w:left="4365" w:hanging="360"/>
      </w:pPr>
      <w:rPr>
        <w:rFonts w:hint="default" w:ascii="Courier New" w:hAnsi="Courier New" w:cs="Courier New"/>
      </w:rPr>
    </w:lvl>
    <w:lvl w:ilvl="5" w:tplc="08090005" w:tentative="1">
      <w:start w:val="1"/>
      <w:numFmt w:val="bullet"/>
      <w:lvlText w:val=""/>
      <w:lvlJc w:val="left"/>
      <w:pPr>
        <w:ind w:left="5085" w:hanging="360"/>
      </w:pPr>
      <w:rPr>
        <w:rFonts w:hint="default" w:ascii="Wingdings" w:hAnsi="Wingdings"/>
      </w:rPr>
    </w:lvl>
    <w:lvl w:ilvl="6" w:tplc="08090001" w:tentative="1">
      <w:start w:val="1"/>
      <w:numFmt w:val="bullet"/>
      <w:lvlText w:val=""/>
      <w:lvlJc w:val="left"/>
      <w:pPr>
        <w:ind w:left="5805" w:hanging="360"/>
      </w:pPr>
      <w:rPr>
        <w:rFonts w:hint="default" w:ascii="Symbol" w:hAnsi="Symbol"/>
      </w:rPr>
    </w:lvl>
    <w:lvl w:ilvl="7" w:tplc="08090003" w:tentative="1">
      <w:start w:val="1"/>
      <w:numFmt w:val="bullet"/>
      <w:lvlText w:val="o"/>
      <w:lvlJc w:val="left"/>
      <w:pPr>
        <w:ind w:left="6525" w:hanging="360"/>
      </w:pPr>
      <w:rPr>
        <w:rFonts w:hint="default" w:ascii="Courier New" w:hAnsi="Courier New" w:cs="Courier New"/>
      </w:rPr>
    </w:lvl>
    <w:lvl w:ilvl="8" w:tplc="08090005" w:tentative="1">
      <w:start w:val="1"/>
      <w:numFmt w:val="bullet"/>
      <w:lvlText w:val=""/>
      <w:lvlJc w:val="left"/>
      <w:pPr>
        <w:ind w:left="7245" w:hanging="360"/>
      </w:pPr>
      <w:rPr>
        <w:rFonts w:hint="default" w:ascii="Wingdings" w:hAnsi="Wingdings"/>
      </w:rPr>
    </w:lvl>
  </w:abstractNum>
  <w:num w:numId="1">
    <w:abstractNumId w:val="7"/>
  </w:num>
  <w:num w:numId="2">
    <w:abstractNumId w:val="3"/>
  </w:num>
  <w:num w:numId="3">
    <w:abstractNumId w:val="2"/>
  </w:num>
  <w:num w:numId="4">
    <w:abstractNumId w:val="8"/>
  </w:num>
  <w:num w:numId="5">
    <w:abstractNumId w:val="1"/>
  </w:num>
  <w:num w:numId="6">
    <w:abstractNumId w:val="9"/>
  </w:num>
  <w:num w:numId="7">
    <w:abstractNumId w:val="5"/>
  </w:num>
  <w:num w:numId="8">
    <w:abstractNumId w:val="0"/>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3EB"/>
    <w:rsid w:val="00014EBD"/>
    <w:rsid w:val="000802ED"/>
    <w:rsid w:val="001536BD"/>
    <w:rsid w:val="00196D3B"/>
    <w:rsid w:val="00210615"/>
    <w:rsid w:val="002154BD"/>
    <w:rsid w:val="0026575D"/>
    <w:rsid w:val="002F15EE"/>
    <w:rsid w:val="0035791C"/>
    <w:rsid w:val="00362F4A"/>
    <w:rsid w:val="003E6CF8"/>
    <w:rsid w:val="00460302"/>
    <w:rsid w:val="0046151F"/>
    <w:rsid w:val="004B288F"/>
    <w:rsid w:val="0050006D"/>
    <w:rsid w:val="005529D8"/>
    <w:rsid w:val="00602943"/>
    <w:rsid w:val="006508D3"/>
    <w:rsid w:val="00731EF1"/>
    <w:rsid w:val="007F4255"/>
    <w:rsid w:val="007F691E"/>
    <w:rsid w:val="00823CBC"/>
    <w:rsid w:val="00823F5A"/>
    <w:rsid w:val="00855E96"/>
    <w:rsid w:val="00881A64"/>
    <w:rsid w:val="00885442"/>
    <w:rsid w:val="00952A4D"/>
    <w:rsid w:val="00982E8F"/>
    <w:rsid w:val="009E1083"/>
    <w:rsid w:val="009F137B"/>
    <w:rsid w:val="00A06E47"/>
    <w:rsid w:val="00A25FE6"/>
    <w:rsid w:val="00A9271B"/>
    <w:rsid w:val="00B873EB"/>
    <w:rsid w:val="00CA39AA"/>
    <w:rsid w:val="00CF32CB"/>
    <w:rsid w:val="00D23912"/>
    <w:rsid w:val="00D27443"/>
    <w:rsid w:val="00D51D99"/>
    <w:rsid w:val="00DA0A06"/>
    <w:rsid w:val="00E313CB"/>
    <w:rsid w:val="00E642A1"/>
    <w:rsid w:val="00EC4CF0"/>
    <w:rsid w:val="00F0422C"/>
    <w:rsid w:val="00F43635"/>
    <w:rsid w:val="00FB2E16"/>
    <w:rsid w:val="00FD340B"/>
    <w:rsid w:val="216F1978"/>
    <w:rsid w:val="52B7C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694EE"/>
  <w15:chartTrackingRefBased/>
  <w15:docId w15:val="{A181F6A9-7B7B-4E8F-A7CE-EBDDCECCC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B873E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B873E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014EBD"/>
    <w:pPr>
      <w:spacing w:after="0" w:line="240" w:lineRule="auto"/>
    </w:pPr>
  </w:style>
  <w:style w:type="paragraph" w:styleId="ListParagraph">
    <w:name w:val="List Paragraph"/>
    <w:basedOn w:val="Normal"/>
    <w:uiPriority w:val="34"/>
    <w:qFormat/>
    <w:rsid w:val="00F0422C"/>
    <w:pPr>
      <w:ind w:left="720"/>
      <w:contextualSpacing/>
    </w:pPr>
  </w:style>
  <w:style w:type="paragraph" w:styleId="Quote">
    <w:name w:val="Quote"/>
    <w:basedOn w:val="Normal"/>
    <w:next w:val="Normal"/>
    <w:link w:val="QuoteChar"/>
    <w:uiPriority w:val="29"/>
    <w:qFormat/>
    <w:rsid w:val="00982E8F"/>
    <w:pPr>
      <w:spacing w:before="200"/>
      <w:ind w:left="864" w:right="864"/>
      <w:jc w:val="center"/>
    </w:pPr>
    <w:rPr>
      <w:i/>
      <w:iCs/>
      <w:color w:val="404040" w:themeColor="text1" w:themeTint="BF"/>
    </w:rPr>
  </w:style>
  <w:style w:type="character" w:styleId="QuoteChar" w:customStyle="1">
    <w:name w:val="Quote Char"/>
    <w:basedOn w:val="DefaultParagraphFont"/>
    <w:link w:val="Quote"/>
    <w:uiPriority w:val="29"/>
    <w:rsid w:val="00982E8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562930">
      <w:bodyDiv w:val="1"/>
      <w:marLeft w:val="0"/>
      <w:marRight w:val="0"/>
      <w:marTop w:val="0"/>
      <w:marBottom w:val="0"/>
      <w:divBdr>
        <w:top w:val="none" w:sz="0" w:space="0" w:color="auto"/>
        <w:left w:val="none" w:sz="0" w:space="0" w:color="auto"/>
        <w:bottom w:val="none" w:sz="0" w:space="0" w:color="auto"/>
        <w:right w:val="none" w:sz="0" w:space="0" w:color="auto"/>
      </w:divBdr>
    </w:div>
    <w:div w:id="593637831">
      <w:bodyDiv w:val="1"/>
      <w:marLeft w:val="0"/>
      <w:marRight w:val="0"/>
      <w:marTop w:val="0"/>
      <w:marBottom w:val="0"/>
      <w:divBdr>
        <w:top w:val="none" w:sz="0" w:space="0" w:color="auto"/>
        <w:left w:val="none" w:sz="0" w:space="0" w:color="auto"/>
        <w:bottom w:val="none" w:sz="0" w:space="0" w:color="auto"/>
        <w:right w:val="none" w:sz="0" w:space="0" w:color="auto"/>
      </w:divBdr>
    </w:div>
    <w:div w:id="129363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5427089BE2EC43B5C68DD5A31F1834" ma:contentTypeVersion="2" ma:contentTypeDescription="Create a new document." ma:contentTypeScope="" ma:versionID="891652c9c7c4853e4e5cfc860fb96f75">
  <xsd:schema xmlns:xsd="http://www.w3.org/2001/XMLSchema" xmlns:xs="http://www.w3.org/2001/XMLSchema" xmlns:p="http://schemas.microsoft.com/office/2006/metadata/properties" xmlns:ns2="fc71e851-029c-4432-82bb-3ff89f62f0df" targetNamespace="http://schemas.microsoft.com/office/2006/metadata/properties" ma:root="true" ma:fieldsID="523bad91fd8731755997b7b4b4f55548" ns2:_="">
    <xsd:import namespace="fc71e851-029c-4432-82bb-3ff89f62f0d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1e851-029c-4432-82bb-3ff89f62f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0A1350-8879-4B8E-8207-356C96F2EC9C}"/>
</file>

<file path=customXml/itemProps2.xml><?xml version="1.0" encoding="utf-8"?>
<ds:datastoreItem xmlns:ds="http://schemas.openxmlformats.org/officeDocument/2006/customXml" ds:itemID="{37963B88-A132-48EA-8939-549B705B0119}"/>
</file>

<file path=customXml/itemProps3.xml><?xml version="1.0" encoding="utf-8"?>
<ds:datastoreItem xmlns:ds="http://schemas.openxmlformats.org/officeDocument/2006/customXml" ds:itemID="{DD627702-E279-4974-9AD0-BDA16FEBAB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Imperial College London</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 Ahmad, Jomana</dc:creator>
  <keywords/>
  <dc:description/>
  <lastModifiedBy>Mattingley, Julia C</lastModifiedBy>
  <revision>10</revision>
  <dcterms:created xsi:type="dcterms:W3CDTF">2019-06-12T12:54:00.0000000Z</dcterms:created>
  <dcterms:modified xsi:type="dcterms:W3CDTF">2019-06-13T06:39:00.1742656Z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0x010100D95427089BE2EC43B5C68DD5A31F1834</vt:lpwstr>
  </property>
</Properties>
</file>