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0B" w:rsidRPr="00653924" w:rsidRDefault="0042700B" w:rsidP="0042700B">
      <w:pPr>
        <w:jc w:val="both"/>
        <w:rPr>
          <w:rFonts w:ascii="Calibri" w:hAnsi="Calibri"/>
          <w:b/>
          <w:sz w:val="16"/>
          <w:szCs w:val="16"/>
          <w:u w:val="single"/>
        </w:rPr>
      </w:pPr>
    </w:p>
    <w:p w:rsidR="0042700B" w:rsidRPr="00FB036C" w:rsidRDefault="0042700B" w:rsidP="0042700B">
      <w:pPr>
        <w:pStyle w:val="MessageHeader"/>
      </w:pPr>
      <w:r>
        <w:t>Food Safety Organisation</w:t>
      </w:r>
    </w:p>
    <w:p w:rsidR="0042700B" w:rsidRPr="00653924" w:rsidRDefault="0042700B" w:rsidP="0042700B">
      <w:pPr>
        <w:ind w:left="900" w:right="692"/>
        <w:jc w:val="both"/>
        <w:rPr>
          <w:rFonts w:ascii="Calibri" w:hAnsi="Calibri" w:cs="Arial"/>
          <w:b/>
          <w:sz w:val="28"/>
          <w:szCs w:val="28"/>
        </w:rPr>
      </w:pPr>
    </w:p>
    <w:p w:rsidR="0042700B" w:rsidRPr="00653924" w:rsidRDefault="0042700B" w:rsidP="0042700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Imperial College Union </w:t>
      </w:r>
      <w:r w:rsidRPr="00653924">
        <w:rPr>
          <w:rFonts w:ascii="Calibri" w:hAnsi="Calibri" w:cs="Arial"/>
        </w:rPr>
        <w:t xml:space="preserve">are ultimately responsible for ensuring the implementation of this policy at all levels within the business and the provision of adequate resources to meet the requirements of the policy. </w:t>
      </w:r>
      <w:r>
        <w:rPr>
          <w:rFonts w:ascii="Calibri" w:hAnsi="Calibri" w:cs="Arial"/>
        </w:rPr>
        <w:t>Imperial College Union</w:t>
      </w:r>
      <w:r w:rsidRPr="00653924">
        <w:rPr>
          <w:rFonts w:ascii="Calibri" w:hAnsi="Calibri" w:cs="Arial"/>
        </w:rPr>
        <w:t xml:space="preserve"> does however need to show who is responsible for what within the business and therefore this section sets out those levels of responsibility.</w:t>
      </w:r>
    </w:p>
    <w:p w:rsidR="0042700B" w:rsidRPr="00653924" w:rsidRDefault="0042700B" w:rsidP="0042700B">
      <w:pPr>
        <w:jc w:val="both"/>
        <w:rPr>
          <w:rFonts w:ascii="Calibri" w:hAnsi="Calibri" w:cs="Arial"/>
        </w:rPr>
      </w:pPr>
    </w:p>
    <w:p w:rsidR="0042700B" w:rsidRPr="00653924" w:rsidRDefault="0042700B" w:rsidP="0042700B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i/>
        </w:rPr>
        <w:t xml:space="preserve">THE HEAD OF COMMERCIAL SERVICES </w:t>
      </w:r>
      <w:r>
        <w:rPr>
          <w:rFonts w:ascii="Calibri" w:hAnsi="Calibri" w:cs="Arial"/>
        </w:rPr>
        <w:t>is</w:t>
      </w:r>
      <w:r w:rsidRPr="00653924">
        <w:rPr>
          <w:rFonts w:ascii="Calibri" w:hAnsi="Calibri" w:cs="Arial"/>
        </w:rPr>
        <w:t xml:space="preserve"> responsible for:</w:t>
      </w:r>
    </w:p>
    <w:p w:rsidR="0042700B" w:rsidRPr="00653924" w:rsidRDefault="0042700B" w:rsidP="0042700B">
      <w:pPr>
        <w:jc w:val="both"/>
        <w:rPr>
          <w:rFonts w:ascii="Calibri" w:hAnsi="Calibri" w:cs="Arial"/>
        </w:rPr>
      </w:pPr>
    </w:p>
    <w:p w:rsidR="0042700B" w:rsidRPr="00653924" w:rsidRDefault="0042700B" w:rsidP="0042700B">
      <w:pPr>
        <w:numPr>
          <w:ilvl w:val="0"/>
          <w:numId w:val="1"/>
        </w:numPr>
        <w:spacing w:line="320" w:lineRule="exact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Ensuring compliance with the policy.</w:t>
      </w:r>
    </w:p>
    <w:p w:rsidR="0042700B" w:rsidRPr="00653924" w:rsidRDefault="0042700B" w:rsidP="0042700B">
      <w:pPr>
        <w:numPr>
          <w:ilvl w:val="0"/>
          <w:numId w:val="1"/>
        </w:numPr>
        <w:spacing w:line="320" w:lineRule="exact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Ensuring annual review of all data and documentation.</w:t>
      </w:r>
    </w:p>
    <w:p w:rsidR="0042700B" w:rsidRPr="00653924" w:rsidRDefault="0042700B" w:rsidP="0042700B">
      <w:pPr>
        <w:numPr>
          <w:ilvl w:val="0"/>
          <w:numId w:val="1"/>
        </w:numPr>
        <w:spacing w:line="320" w:lineRule="exact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Ensuring policy in the area under their control is effectively and consistently implemented.</w:t>
      </w:r>
    </w:p>
    <w:p w:rsidR="0042700B" w:rsidRPr="00653924" w:rsidRDefault="0042700B" w:rsidP="0042700B">
      <w:pPr>
        <w:numPr>
          <w:ilvl w:val="0"/>
          <w:numId w:val="1"/>
        </w:numPr>
        <w:spacing w:line="320" w:lineRule="exact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Monitoring of Food Safety strategies and enforcement agency actions.</w:t>
      </w:r>
    </w:p>
    <w:p w:rsidR="0042700B" w:rsidRPr="00653924" w:rsidRDefault="0042700B" w:rsidP="0042700B">
      <w:pPr>
        <w:jc w:val="both"/>
        <w:rPr>
          <w:rFonts w:ascii="Calibri" w:hAnsi="Calibri" w:cs="Arial"/>
        </w:rPr>
      </w:pPr>
    </w:p>
    <w:p w:rsidR="0042700B" w:rsidRPr="00653924" w:rsidRDefault="0042700B" w:rsidP="0042700B">
      <w:pPr>
        <w:jc w:val="both"/>
        <w:rPr>
          <w:rFonts w:ascii="Calibri" w:hAnsi="Calibri" w:cs="Arial"/>
        </w:rPr>
      </w:pPr>
      <w:r w:rsidRPr="00653924">
        <w:rPr>
          <w:rFonts w:ascii="Calibri" w:hAnsi="Calibri" w:cs="Arial"/>
          <w:b/>
          <w:i/>
        </w:rPr>
        <w:t xml:space="preserve">THE </w:t>
      </w:r>
      <w:r>
        <w:rPr>
          <w:rFonts w:ascii="Calibri" w:hAnsi="Calibri" w:cs="Arial"/>
          <w:b/>
          <w:i/>
        </w:rPr>
        <w:t>LICENSED TRADE &amp; VENUES MANAGER</w:t>
      </w:r>
      <w:r w:rsidRPr="00653924">
        <w:rPr>
          <w:rFonts w:ascii="Calibri" w:hAnsi="Calibri" w:cs="Arial"/>
        </w:rPr>
        <w:t xml:space="preserve"> is responsible for:</w:t>
      </w:r>
    </w:p>
    <w:p w:rsidR="0042700B" w:rsidRPr="00653924" w:rsidRDefault="0042700B" w:rsidP="0042700B">
      <w:pPr>
        <w:jc w:val="both"/>
        <w:rPr>
          <w:rFonts w:ascii="Calibri" w:hAnsi="Calibri" w:cs="Arial"/>
        </w:rPr>
      </w:pPr>
    </w:p>
    <w:p w:rsidR="0042700B" w:rsidRPr="00653924" w:rsidRDefault="0042700B" w:rsidP="0042700B">
      <w:pPr>
        <w:numPr>
          <w:ilvl w:val="0"/>
          <w:numId w:val="1"/>
        </w:numPr>
        <w:spacing w:line="320" w:lineRule="exact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Ensuring compliance with the policy at Operations level.</w:t>
      </w:r>
    </w:p>
    <w:p w:rsidR="0042700B" w:rsidRPr="00653924" w:rsidRDefault="0042700B" w:rsidP="0042700B">
      <w:pPr>
        <w:numPr>
          <w:ilvl w:val="0"/>
          <w:numId w:val="1"/>
        </w:numPr>
        <w:spacing w:line="320" w:lineRule="exact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Ensuring annual review of all data and documentation.</w:t>
      </w:r>
    </w:p>
    <w:p w:rsidR="0042700B" w:rsidRPr="00653924" w:rsidRDefault="0042700B" w:rsidP="0042700B">
      <w:pPr>
        <w:numPr>
          <w:ilvl w:val="0"/>
          <w:numId w:val="1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Endeavouring to make available suitable and sufficient resources to ensure that the policy can be implemented and operated effectively.</w:t>
      </w:r>
    </w:p>
    <w:p w:rsidR="0042700B" w:rsidRPr="00653924" w:rsidRDefault="0042700B" w:rsidP="0042700B">
      <w:pPr>
        <w:numPr>
          <w:ilvl w:val="0"/>
          <w:numId w:val="1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Having formal responsibility for the implementation, control, monitoring and review of this policy.</w:t>
      </w:r>
    </w:p>
    <w:p w:rsidR="0042700B" w:rsidRDefault="0042700B" w:rsidP="0042700B">
      <w:pPr>
        <w:numPr>
          <w:ilvl w:val="0"/>
          <w:numId w:val="1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 xml:space="preserve">Providing advice and support to </w:t>
      </w:r>
      <w:r>
        <w:rPr>
          <w:rFonts w:ascii="Calibri" w:hAnsi="Calibri" w:cs="Arial"/>
        </w:rPr>
        <w:t xml:space="preserve">the Bars &amp; Catering Manager and Head Chef </w:t>
      </w:r>
      <w:r w:rsidRPr="00653924">
        <w:rPr>
          <w:rFonts w:ascii="Calibri" w:hAnsi="Calibri" w:cs="Arial"/>
        </w:rPr>
        <w:t xml:space="preserve">to help ensure that the policy can be implemented and operated effectively. </w:t>
      </w:r>
    </w:p>
    <w:p w:rsidR="007224DB" w:rsidRPr="007224DB" w:rsidRDefault="007224DB" w:rsidP="007224DB">
      <w:pPr>
        <w:numPr>
          <w:ilvl w:val="0"/>
          <w:numId w:val="1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 xml:space="preserve">In conjunction with the </w:t>
      </w:r>
      <w:r>
        <w:rPr>
          <w:rFonts w:ascii="Calibri" w:hAnsi="Calibri" w:cs="Arial"/>
        </w:rPr>
        <w:t xml:space="preserve">Bars &amp; Catering Manager and Head Chef </w:t>
      </w:r>
      <w:bookmarkStart w:id="0" w:name="_GoBack"/>
      <w:bookmarkEnd w:id="0"/>
      <w:r w:rsidRPr="00653924">
        <w:rPr>
          <w:rFonts w:ascii="Calibri" w:hAnsi="Calibri" w:cs="Arial"/>
        </w:rPr>
        <w:t>ensuring that monthly recorded food safety audits of the catering areas are undertaken, and that follow up action is taken.</w:t>
      </w:r>
    </w:p>
    <w:p w:rsidR="0042700B" w:rsidRPr="00653924" w:rsidRDefault="0042700B" w:rsidP="0042700B">
      <w:pPr>
        <w:numPr>
          <w:ilvl w:val="0"/>
          <w:numId w:val="1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Keeping up to date with food safety legislation.</w:t>
      </w:r>
    </w:p>
    <w:p w:rsidR="0042700B" w:rsidRPr="00653924" w:rsidRDefault="0042700B" w:rsidP="0042700B">
      <w:pPr>
        <w:numPr>
          <w:ilvl w:val="0"/>
          <w:numId w:val="1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 xml:space="preserve">Appointing the </w:t>
      </w:r>
      <w:r>
        <w:rPr>
          <w:rFonts w:ascii="Calibri" w:hAnsi="Calibri" w:cs="Arial"/>
        </w:rPr>
        <w:t>Bars &amp; Catering Manager and the Head Chef</w:t>
      </w:r>
      <w:r w:rsidRPr="0077656F">
        <w:rPr>
          <w:rFonts w:ascii="Calibri" w:hAnsi="Calibri" w:cs="Arial"/>
        </w:rPr>
        <w:t xml:space="preserve"> </w:t>
      </w:r>
      <w:r w:rsidRPr="00653924">
        <w:rPr>
          <w:rFonts w:ascii="Calibri" w:hAnsi="Calibri" w:cs="Arial"/>
        </w:rPr>
        <w:t xml:space="preserve">as the competent personnel to monitor and maintain all procedures and supporting records on a day to day basis. </w:t>
      </w:r>
    </w:p>
    <w:p w:rsidR="0042700B" w:rsidRPr="00653924" w:rsidRDefault="0042700B" w:rsidP="0042700B">
      <w:pPr>
        <w:ind w:right="-25"/>
        <w:jc w:val="both"/>
        <w:rPr>
          <w:rFonts w:ascii="Calibri" w:hAnsi="Calibri" w:cs="Arial"/>
          <w:b/>
          <w:i/>
        </w:rPr>
      </w:pPr>
    </w:p>
    <w:p w:rsidR="0042700B" w:rsidRPr="00653924" w:rsidRDefault="0042700B" w:rsidP="0042700B">
      <w:p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  <w:b/>
          <w:i/>
        </w:rPr>
        <w:t xml:space="preserve">THE </w:t>
      </w:r>
      <w:r>
        <w:rPr>
          <w:rFonts w:ascii="Calibri" w:hAnsi="Calibri" w:cs="Arial"/>
          <w:b/>
          <w:i/>
        </w:rPr>
        <w:t>BARS &amp; CATERING MANAGER AND HEAD CHEF</w:t>
      </w:r>
      <w:r w:rsidRPr="0077656F">
        <w:rPr>
          <w:rFonts w:ascii="Calibri" w:hAnsi="Calibri" w:cs="Arial"/>
        </w:rPr>
        <w:t xml:space="preserve"> </w:t>
      </w:r>
      <w:r w:rsidRPr="00653924">
        <w:rPr>
          <w:rFonts w:ascii="Calibri" w:hAnsi="Calibri" w:cs="Arial"/>
        </w:rPr>
        <w:t>are responsible for:</w:t>
      </w:r>
    </w:p>
    <w:p w:rsidR="0042700B" w:rsidRPr="00653924" w:rsidRDefault="0042700B" w:rsidP="0042700B">
      <w:pPr>
        <w:ind w:right="-25"/>
        <w:jc w:val="both"/>
        <w:rPr>
          <w:rFonts w:ascii="Calibri" w:hAnsi="Calibri" w:cs="Arial"/>
        </w:rPr>
      </w:pPr>
    </w:p>
    <w:p w:rsidR="0042700B" w:rsidRPr="00B87325" w:rsidRDefault="0042700B" w:rsidP="0042700B">
      <w:pPr>
        <w:numPr>
          <w:ilvl w:val="0"/>
          <w:numId w:val="1"/>
        </w:numPr>
        <w:ind w:right="-25"/>
        <w:jc w:val="both"/>
        <w:rPr>
          <w:rFonts w:ascii="Calibri" w:hAnsi="Calibri" w:cs="Arial"/>
          <w:color w:val="000000"/>
        </w:rPr>
      </w:pPr>
      <w:r w:rsidRPr="00653924">
        <w:rPr>
          <w:rFonts w:ascii="Calibri" w:hAnsi="Calibri" w:cs="Arial"/>
        </w:rPr>
        <w:t xml:space="preserve">Are accountable and responsible to the </w:t>
      </w:r>
      <w:r>
        <w:rPr>
          <w:rFonts w:ascii="Calibri" w:hAnsi="Calibri" w:cs="Arial"/>
        </w:rPr>
        <w:t>Licensed Trade &amp; Venues Manager</w:t>
      </w:r>
      <w:r w:rsidRPr="00653924">
        <w:rPr>
          <w:rFonts w:ascii="Calibri" w:hAnsi="Calibri" w:cs="Arial"/>
        </w:rPr>
        <w:t xml:space="preserve"> for the effective implementation and monitoring of food safety and hygiene within the catering &amp; retail operations on a day to </w:t>
      </w:r>
      <w:r w:rsidRPr="00B87325">
        <w:rPr>
          <w:rFonts w:ascii="Calibri" w:hAnsi="Calibri" w:cs="Arial"/>
          <w:color w:val="000000"/>
        </w:rPr>
        <w:t xml:space="preserve">day basis. </w:t>
      </w:r>
    </w:p>
    <w:p w:rsidR="0042700B" w:rsidRPr="00B87325" w:rsidRDefault="0042700B" w:rsidP="0042700B">
      <w:pPr>
        <w:numPr>
          <w:ilvl w:val="0"/>
          <w:numId w:val="1"/>
        </w:numPr>
        <w:ind w:right="-25"/>
        <w:jc w:val="both"/>
        <w:rPr>
          <w:rFonts w:ascii="Calibri" w:hAnsi="Calibri" w:cs="Arial"/>
          <w:color w:val="000000"/>
        </w:rPr>
      </w:pPr>
      <w:r w:rsidRPr="00B87325">
        <w:rPr>
          <w:rFonts w:ascii="Calibri" w:hAnsi="Calibri" w:cs="Arial"/>
          <w:color w:val="000000"/>
        </w:rPr>
        <w:t xml:space="preserve">The </w:t>
      </w:r>
      <w:r>
        <w:rPr>
          <w:rFonts w:ascii="Calibri" w:hAnsi="Calibri" w:cs="Arial"/>
          <w:color w:val="000000"/>
        </w:rPr>
        <w:t>Bars &amp; Catering Manager and Head Chef</w:t>
      </w:r>
      <w:r w:rsidRPr="00B87325">
        <w:rPr>
          <w:rFonts w:ascii="Calibri" w:hAnsi="Calibri" w:cs="Arial"/>
          <w:color w:val="000000"/>
        </w:rPr>
        <w:t xml:space="preserve"> to be responsible for ensuring catering staff receive food safety and hygiene training commensurate with their job role and responsibilities (including induction training), and the </w:t>
      </w:r>
      <w:r>
        <w:rPr>
          <w:rFonts w:ascii="Calibri" w:hAnsi="Calibri" w:cs="Arial"/>
          <w:color w:val="000000"/>
        </w:rPr>
        <w:t>Bars &amp; Catering Manager and Head Chef</w:t>
      </w:r>
      <w:r w:rsidRPr="00B87325">
        <w:rPr>
          <w:rFonts w:ascii="Calibri" w:hAnsi="Calibri" w:cs="Arial"/>
          <w:color w:val="000000"/>
        </w:rPr>
        <w:t xml:space="preserve"> to ensure that records are maintained within their areas of control. </w:t>
      </w:r>
    </w:p>
    <w:p w:rsidR="0042700B" w:rsidRPr="00653924" w:rsidRDefault="0042700B" w:rsidP="0042700B">
      <w:pPr>
        <w:numPr>
          <w:ilvl w:val="0"/>
          <w:numId w:val="4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 xml:space="preserve">Liaising with the </w:t>
      </w:r>
      <w:r>
        <w:rPr>
          <w:rFonts w:ascii="Calibri" w:hAnsi="Calibri" w:cs="Arial"/>
        </w:rPr>
        <w:t>Licensed Trade &amp; Venues Manager</w:t>
      </w:r>
      <w:r w:rsidRPr="00653924">
        <w:rPr>
          <w:rFonts w:ascii="Calibri" w:hAnsi="Calibri" w:cs="Arial"/>
        </w:rPr>
        <w:t xml:space="preserve"> as required to ensure compliance with food safety legislation.</w:t>
      </w:r>
    </w:p>
    <w:p w:rsidR="0042700B" w:rsidRPr="00653924" w:rsidRDefault="0042700B" w:rsidP="0042700B">
      <w:pPr>
        <w:numPr>
          <w:ilvl w:val="0"/>
          <w:numId w:val="4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 xml:space="preserve">In association with the </w:t>
      </w:r>
      <w:r>
        <w:rPr>
          <w:rFonts w:ascii="Calibri" w:hAnsi="Calibri" w:cs="Arial"/>
        </w:rPr>
        <w:t>Licensed Trade &amp; Venues Manager</w:t>
      </w:r>
      <w:r w:rsidRPr="00653924">
        <w:rPr>
          <w:rFonts w:ascii="Calibri" w:hAnsi="Calibri" w:cs="Arial"/>
        </w:rPr>
        <w:t xml:space="preserve"> ensuring that all recommendations from visiting enfor</w:t>
      </w:r>
      <w:r w:rsidR="006F13CD">
        <w:rPr>
          <w:rFonts w:ascii="Calibri" w:hAnsi="Calibri" w:cs="Arial"/>
        </w:rPr>
        <w:t>cement officers are acted</w:t>
      </w:r>
      <w:r>
        <w:rPr>
          <w:rFonts w:ascii="Calibri" w:hAnsi="Calibri" w:cs="Arial"/>
        </w:rPr>
        <w:t xml:space="preserve"> upon.</w:t>
      </w:r>
    </w:p>
    <w:p w:rsidR="0042700B" w:rsidRPr="00653924" w:rsidRDefault="0042700B" w:rsidP="0042700B">
      <w:pPr>
        <w:numPr>
          <w:ilvl w:val="0"/>
          <w:numId w:val="4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lastRenderedPageBreak/>
        <w:t>Delegating responsibility to individuals as required to ensure sound management of food safety and hygiene at restaurant level.</w:t>
      </w:r>
    </w:p>
    <w:p w:rsidR="0042700B" w:rsidRPr="00653924" w:rsidRDefault="0042700B" w:rsidP="0042700B">
      <w:pPr>
        <w:numPr>
          <w:ilvl w:val="0"/>
          <w:numId w:val="4"/>
        </w:numPr>
        <w:ind w:right="-25"/>
        <w:jc w:val="both"/>
        <w:rPr>
          <w:rFonts w:ascii="Calibri" w:hAnsi="Calibri" w:cs="Arial"/>
          <w:b/>
        </w:rPr>
      </w:pPr>
      <w:r w:rsidRPr="00653924">
        <w:rPr>
          <w:rFonts w:ascii="Calibri" w:hAnsi="Calibri" w:cs="Arial"/>
        </w:rPr>
        <w:t>Providing guidance and support to staff on food safety and hygiene matters.</w:t>
      </w:r>
    </w:p>
    <w:p w:rsidR="0042700B" w:rsidRPr="00653924" w:rsidRDefault="0042700B" w:rsidP="0042700B">
      <w:pPr>
        <w:numPr>
          <w:ilvl w:val="0"/>
          <w:numId w:val="4"/>
        </w:numPr>
        <w:ind w:right="-25"/>
        <w:jc w:val="both"/>
        <w:rPr>
          <w:rFonts w:ascii="Calibri" w:hAnsi="Calibri" w:cs="Arial"/>
          <w:b/>
        </w:rPr>
      </w:pPr>
      <w:r w:rsidRPr="00653924">
        <w:rPr>
          <w:rFonts w:ascii="Calibri" w:hAnsi="Calibri" w:cs="Arial"/>
        </w:rPr>
        <w:t>Ensuring that food safety and hygiene records are completed correctly and retained on file for a period of three rolling months.</w:t>
      </w:r>
    </w:p>
    <w:p w:rsidR="0042700B" w:rsidRPr="00653924" w:rsidRDefault="0042700B" w:rsidP="0042700B">
      <w:pPr>
        <w:numPr>
          <w:ilvl w:val="0"/>
          <w:numId w:val="4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 xml:space="preserve">Immediately notifying the </w:t>
      </w:r>
      <w:r>
        <w:rPr>
          <w:rFonts w:ascii="Calibri" w:hAnsi="Calibri" w:cs="Arial"/>
        </w:rPr>
        <w:t>Licensed Trade &amp; Venues Manager</w:t>
      </w:r>
      <w:r w:rsidRPr="00653924">
        <w:rPr>
          <w:rFonts w:ascii="Calibri" w:hAnsi="Calibri" w:cs="Arial"/>
        </w:rPr>
        <w:t xml:space="preserve"> of any circumstances that prevent the effective implementation of duties delegated to them.</w:t>
      </w:r>
    </w:p>
    <w:p w:rsidR="0042700B" w:rsidRPr="00653924" w:rsidRDefault="0042700B" w:rsidP="0042700B">
      <w:pPr>
        <w:numPr>
          <w:ilvl w:val="0"/>
          <w:numId w:val="4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Ensuring calibration of hand held temperature monitoring equipment is undertaken every 3 months and ensure records are maintained.</w:t>
      </w:r>
    </w:p>
    <w:p w:rsidR="0042700B" w:rsidRPr="00653924" w:rsidRDefault="0042700B" w:rsidP="0042700B">
      <w:pPr>
        <w:numPr>
          <w:ilvl w:val="0"/>
          <w:numId w:val="4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 xml:space="preserve">In conjunction with the </w:t>
      </w:r>
      <w:r>
        <w:rPr>
          <w:rFonts w:ascii="Calibri" w:hAnsi="Calibri" w:cs="Arial"/>
        </w:rPr>
        <w:t>Licensed Trade &amp; Venues Manager</w:t>
      </w:r>
      <w:r w:rsidR="007224DB">
        <w:rPr>
          <w:rFonts w:ascii="Calibri" w:hAnsi="Calibri" w:cs="Arial"/>
        </w:rPr>
        <w:t xml:space="preserve"> </w:t>
      </w:r>
      <w:r w:rsidRPr="00653924">
        <w:rPr>
          <w:rFonts w:ascii="Calibri" w:hAnsi="Calibri" w:cs="Arial"/>
        </w:rPr>
        <w:t>ensuring that monthly recorded food safety audits of the catering areas are undertaken, and that follow up action is taken.</w:t>
      </w:r>
    </w:p>
    <w:p w:rsidR="0042700B" w:rsidRPr="00653924" w:rsidRDefault="0042700B" w:rsidP="0042700B">
      <w:pPr>
        <w:numPr>
          <w:ilvl w:val="0"/>
          <w:numId w:val="4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Ensuring all food is prepared in a safe and hygienic manner and prevent contamination as far as is reasonably practicable.</w:t>
      </w:r>
    </w:p>
    <w:p w:rsidR="0042700B" w:rsidRPr="00653924" w:rsidRDefault="0042700B" w:rsidP="0042700B">
      <w:pPr>
        <w:numPr>
          <w:ilvl w:val="0"/>
          <w:numId w:val="4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Ensuring staff follow good personal hygiene practice, particularly in relation to: hand washing, wearing of clean protective clothing, the wearing of jewellery and the reporting of infections.</w:t>
      </w:r>
    </w:p>
    <w:p w:rsidR="0042700B" w:rsidRPr="00653924" w:rsidRDefault="0042700B" w:rsidP="0042700B">
      <w:pPr>
        <w:numPr>
          <w:ilvl w:val="0"/>
          <w:numId w:val="4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Ensuring that all work areas are kept clean and report any pest infestation without delay.</w:t>
      </w:r>
    </w:p>
    <w:p w:rsidR="0042700B" w:rsidRPr="00653924" w:rsidRDefault="0042700B" w:rsidP="0042700B">
      <w:pPr>
        <w:numPr>
          <w:ilvl w:val="0"/>
          <w:numId w:val="4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Undertaking regular visual inspections within his/her area of responsibility.</w:t>
      </w:r>
    </w:p>
    <w:p w:rsidR="0042700B" w:rsidRPr="00653924" w:rsidRDefault="0042700B" w:rsidP="0042700B">
      <w:pPr>
        <w:ind w:right="-25"/>
        <w:jc w:val="both"/>
        <w:rPr>
          <w:rFonts w:ascii="Calibri" w:hAnsi="Calibri" w:cs="Arial"/>
        </w:rPr>
      </w:pPr>
    </w:p>
    <w:p w:rsidR="0042700B" w:rsidRPr="00653924" w:rsidRDefault="0042700B" w:rsidP="0042700B">
      <w:pPr>
        <w:ind w:right="-25"/>
        <w:jc w:val="both"/>
        <w:rPr>
          <w:rFonts w:ascii="Calibri" w:hAnsi="Calibri" w:cs="Arial"/>
        </w:rPr>
      </w:pPr>
    </w:p>
    <w:p w:rsidR="0042700B" w:rsidRPr="00653924" w:rsidRDefault="0042700B" w:rsidP="0042700B">
      <w:p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  <w:b/>
          <w:i/>
        </w:rPr>
        <w:t xml:space="preserve">THE KITCHEN STAFF </w:t>
      </w:r>
      <w:r w:rsidRPr="00653924">
        <w:rPr>
          <w:rFonts w:ascii="Calibri" w:hAnsi="Calibri" w:cs="Arial"/>
        </w:rPr>
        <w:t>are responsible for:</w:t>
      </w:r>
    </w:p>
    <w:p w:rsidR="0042700B" w:rsidRPr="00653924" w:rsidRDefault="0042700B" w:rsidP="0042700B">
      <w:pPr>
        <w:ind w:right="-25"/>
        <w:jc w:val="both"/>
        <w:rPr>
          <w:rFonts w:ascii="Calibri" w:hAnsi="Calibri" w:cs="Arial"/>
        </w:rPr>
      </w:pPr>
    </w:p>
    <w:p w:rsidR="0042700B" w:rsidRPr="00653924" w:rsidRDefault="0042700B" w:rsidP="0042700B">
      <w:pPr>
        <w:numPr>
          <w:ilvl w:val="0"/>
          <w:numId w:val="2"/>
        </w:numPr>
        <w:ind w:right="-25"/>
        <w:jc w:val="both"/>
        <w:rPr>
          <w:rFonts w:ascii="Calibri" w:hAnsi="Calibri" w:cs="Arial"/>
          <w:b/>
        </w:rPr>
      </w:pPr>
      <w:r w:rsidRPr="00653924">
        <w:rPr>
          <w:rFonts w:ascii="Calibri" w:hAnsi="Calibri" w:cs="Arial"/>
        </w:rPr>
        <w:t xml:space="preserve">Are accountable and responsible to the </w:t>
      </w:r>
      <w:r>
        <w:rPr>
          <w:rFonts w:ascii="Calibri" w:hAnsi="Calibri" w:cs="Arial"/>
        </w:rPr>
        <w:t>Head Chef</w:t>
      </w:r>
      <w:r w:rsidRPr="00653924">
        <w:rPr>
          <w:rFonts w:ascii="Calibri" w:hAnsi="Calibri" w:cs="Arial"/>
        </w:rPr>
        <w:t xml:space="preserve"> for the effective implementation and monitoring of food safety and hygiene within the catering operations on a day to day basis.</w:t>
      </w:r>
    </w:p>
    <w:p w:rsidR="0042700B" w:rsidRPr="00653924" w:rsidRDefault="0042700B" w:rsidP="0042700B">
      <w:pPr>
        <w:numPr>
          <w:ilvl w:val="0"/>
          <w:numId w:val="2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Ensuring that all food is prepared in a safe and hygienic manner and prevent contamination as far as is reasonably practicable.</w:t>
      </w:r>
    </w:p>
    <w:p w:rsidR="0042700B" w:rsidRPr="00653924" w:rsidRDefault="0042700B" w:rsidP="0042700B">
      <w:pPr>
        <w:numPr>
          <w:ilvl w:val="0"/>
          <w:numId w:val="2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Following good personal hygiene practice, particularly in relation to: hand washing, wearing of clean protective clothing, the wearing of jewellery and the reporting of infections.</w:t>
      </w:r>
    </w:p>
    <w:p w:rsidR="0042700B" w:rsidRPr="00653924" w:rsidRDefault="0042700B" w:rsidP="0042700B">
      <w:pPr>
        <w:numPr>
          <w:ilvl w:val="0"/>
          <w:numId w:val="2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Ensuring that all work areas are kept clean and report any pest infestation without delay.</w:t>
      </w:r>
    </w:p>
    <w:p w:rsidR="0042700B" w:rsidRPr="00653924" w:rsidRDefault="0042700B" w:rsidP="0042700B">
      <w:pPr>
        <w:numPr>
          <w:ilvl w:val="0"/>
          <w:numId w:val="2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Undertaking regular visual inspections within his/her area of responsibility.</w:t>
      </w:r>
    </w:p>
    <w:p w:rsidR="0042700B" w:rsidRPr="00653924" w:rsidRDefault="0042700B" w:rsidP="0042700B">
      <w:pPr>
        <w:numPr>
          <w:ilvl w:val="0"/>
          <w:numId w:val="2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 xml:space="preserve">Immediately notifying the </w:t>
      </w:r>
      <w:r>
        <w:rPr>
          <w:rFonts w:ascii="Calibri" w:hAnsi="Calibri" w:cs="Arial"/>
        </w:rPr>
        <w:t>Head Chef</w:t>
      </w:r>
      <w:r w:rsidRPr="00653924">
        <w:rPr>
          <w:rFonts w:ascii="Calibri" w:hAnsi="Calibri" w:cs="Arial"/>
        </w:rPr>
        <w:t xml:space="preserve"> of any circumstances that prevent the effective implementation of duties delegated to them.</w:t>
      </w:r>
    </w:p>
    <w:p w:rsidR="0042700B" w:rsidRPr="00653924" w:rsidRDefault="0042700B" w:rsidP="0042700B">
      <w:pPr>
        <w:ind w:right="-25"/>
        <w:jc w:val="both"/>
        <w:rPr>
          <w:rFonts w:ascii="Calibri" w:hAnsi="Calibri" w:cs="Arial"/>
        </w:rPr>
      </w:pPr>
    </w:p>
    <w:p w:rsidR="0042700B" w:rsidRPr="00653924" w:rsidRDefault="0042700B" w:rsidP="0042700B">
      <w:pPr>
        <w:ind w:right="-25"/>
        <w:jc w:val="both"/>
        <w:rPr>
          <w:rFonts w:ascii="Calibri" w:hAnsi="Calibri" w:cs="Arial"/>
        </w:rPr>
      </w:pPr>
    </w:p>
    <w:p w:rsidR="0042700B" w:rsidRPr="00653924" w:rsidRDefault="0042700B" w:rsidP="0042700B">
      <w:p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  <w:b/>
          <w:i/>
        </w:rPr>
        <w:t>THE FRONT OF HOUSE STAFF</w:t>
      </w:r>
      <w:r w:rsidRPr="00653924">
        <w:rPr>
          <w:rFonts w:ascii="Calibri" w:hAnsi="Calibri" w:cs="Arial"/>
        </w:rPr>
        <w:t xml:space="preserve"> are responsible for:</w:t>
      </w:r>
    </w:p>
    <w:p w:rsidR="0042700B" w:rsidRPr="00653924" w:rsidRDefault="0042700B" w:rsidP="0042700B">
      <w:pPr>
        <w:ind w:right="-25"/>
        <w:jc w:val="both"/>
        <w:rPr>
          <w:rFonts w:ascii="Calibri" w:hAnsi="Calibri" w:cs="Arial"/>
        </w:rPr>
      </w:pPr>
    </w:p>
    <w:p w:rsidR="0042700B" w:rsidRPr="00653924" w:rsidRDefault="0042700B" w:rsidP="0042700B">
      <w:pPr>
        <w:numPr>
          <w:ilvl w:val="0"/>
          <w:numId w:val="3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 xml:space="preserve">Cooperating and achieving compliance with </w:t>
      </w:r>
      <w:r>
        <w:rPr>
          <w:rFonts w:ascii="Calibri" w:hAnsi="Calibri" w:cs="Arial"/>
        </w:rPr>
        <w:t>Imperial College Union</w:t>
      </w:r>
      <w:r w:rsidRPr="00653924">
        <w:rPr>
          <w:rFonts w:ascii="Calibri" w:hAnsi="Calibri" w:cs="Arial"/>
        </w:rPr>
        <w:t xml:space="preserve"> food safety policies and procedures.</w:t>
      </w:r>
    </w:p>
    <w:p w:rsidR="0042700B" w:rsidRPr="00B87325" w:rsidRDefault="0042700B" w:rsidP="0042700B">
      <w:pPr>
        <w:numPr>
          <w:ilvl w:val="0"/>
          <w:numId w:val="3"/>
        </w:numPr>
        <w:ind w:right="-25"/>
        <w:jc w:val="both"/>
        <w:rPr>
          <w:rFonts w:ascii="Calibri" w:hAnsi="Calibri" w:cs="Arial"/>
          <w:color w:val="000000"/>
        </w:rPr>
      </w:pPr>
      <w:r w:rsidRPr="00653924">
        <w:rPr>
          <w:rFonts w:ascii="Calibri" w:hAnsi="Calibri" w:cs="Arial"/>
        </w:rPr>
        <w:t xml:space="preserve">Reporting any food safety hazard to the </w:t>
      </w:r>
      <w:r>
        <w:rPr>
          <w:rFonts w:ascii="Calibri" w:hAnsi="Calibri" w:cs="Arial"/>
          <w:color w:val="000000"/>
        </w:rPr>
        <w:t>Bars &amp; Catering Manager and Head Chef.</w:t>
      </w:r>
    </w:p>
    <w:p w:rsidR="0042700B" w:rsidRPr="00653924" w:rsidRDefault="0042700B" w:rsidP="0042700B">
      <w:pPr>
        <w:numPr>
          <w:ilvl w:val="0"/>
          <w:numId w:val="3"/>
        </w:numPr>
        <w:ind w:right="-25"/>
        <w:jc w:val="both"/>
        <w:rPr>
          <w:rFonts w:ascii="Calibri" w:hAnsi="Calibri" w:cs="Arial"/>
        </w:rPr>
      </w:pPr>
      <w:r w:rsidRPr="00653924">
        <w:rPr>
          <w:rFonts w:ascii="Calibri" w:hAnsi="Calibri" w:cs="Arial"/>
        </w:rPr>
        <w:t>Ensuring that the correct allergenic ingredient advice is provided to customers or ensuring that the customer is advised by a suitably informed/trained member of staff.</w:t>
      </w:r>
    </w:p>
    <w:p w:rsidR="00FA2B93" w:rsidRPr="0042700B" w:rsidRDefault="00FA2B93" w:rsidP="0042700B"/>
    <w:sectPr w:rsidR="00FA2B93" w:rsidRPr="00427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A1D22"/>
    <w:multiLevelType w:val="hybridMultilevel"/>
    <w:tmpl w:val="8B98DC98"/>
    <w:lvl w:ilvl="0" w:tplc="9D5087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54C60"/>
    <w:multiLevelType w:val="hybridMultilevel"/>
    <w:tmpl w:val="1D2A5F20"/>
    <w:lvl w:ilvl="0" w:tplc="9D5087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6674D"/>
    <w:multiLevelType w:val="hybridMultilevel"/>
    <w:tmpl w:val="9F3AFD08"/>
    <w:lvl w:ilvl="0" w:tplc="9D5087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32099"/>
    <w:multiLevelType w:val="hybridMultilevel"/>
    <w:tmpl w:val="AB4E5968"/>
    <w:lvl w:ilvl="0" w:tplc="9D5087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0B"/>
    <w:rsid w:val="0042700B"/>
    <w:rsid w:val="006F13CD"/>
    <w:rsid w:val="007224DB"/>
    <w:rsid w:val="00A0610C"/>
    <w:rsid w:val="00F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5090E-D0BB-435E-BE8C-8755ABC9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Normal"/>
    <w:link w:val="MessageHeaderChar"/>
    <w:autoRedefine/>
    <w:uiPriority w:val="99"/>
    <w:qFormat/>
    <w:rsid w:val="004270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002060"/>
      <w:spacing w:line="280" w:lineRule="exact"/>
      <w:jc w:val="both"/>
    </w:pPr>
    <w:rPr>
      <w:rFonts w:ascii="Calibri" w:hAnsi="Calibri" w:cs="Arial"/>
      <w:b/>
      <w:shadow/>
      <w:lang w:bidi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42700B"/>
    <w:rPr>
      <w:rFonts w:ascii="Calibri" w:eastAsia="Times New Roman" w:hAnsi="Calibri" w:cs="Arial"/>
      <w:b/>
      <w:shadow/>
      <w:sz w:val="24"/>
      <w:szCs w:val="24"/>
      <w:shd w:val="clear" w:color="auto" w:fill="00206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4FBA9-F1F3-49A7-BEAB-2BD90D21BF1C}"/>
</file>

<file path=customXml/itemProps2.xml><?xml version="1.0" encoding="utf-8"?>
<ds:datastoreItem xmlns:ds="http://schemas.openxmlformats.org/officeDocument/2006/customXml" ds:itemID="{EEDAF42B-B52C-4D03-8FF1-20397C055681}"/>
</file>

<file path=customXml/itemProps3.xml><?xml version="1.0" encoding="utf-8"?>
<ds:datastoreItem xmlns:ds="http://schemas.openxmlformats.org/officeDocument/2006/customXml" ds:itemID="{DFEB47DE-F6F6-43AB-A935-BDD824B3D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Mattingley, Julia C</dc:creator>
  <cp:keywords/>
  <dc:description/>
  <cp:lastModifiedBy>Mattingley, Julia C</cp:lastModifiedBy>
  <cp:revision>3</cp:revision>
  <dcterms:created xsi:type="dcterms:W3CDTF">2018-01-31T15:32:00Z</dcterms:created>
  <dcterms:modified xsi:type="dcterms:W3CDTF">2018-02-16T14:46:00Z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